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="240" w:lineRule="auto"/>
        <w:jc w:val="center"/>
        <w:rPr>
          <w:b w:val="1"/>
          <w:bCs w:val="1"/>
          <w:color w:val="232323"/>
          <w:sz w:val="38"/>
          <w:szCs w:val="38"/>
        </w:rPr>
      </w:pPr>
      <w:r w:rsidDel="00000000" w:rsidR="00000000" w:rsidRPr="00000000">
        <w:rPr>
          <w:b w:val="1"/>
          <w:bCs w:val="1"/>
          <w:color w:val="a6c726"/>
          <w:sz w:val="27"/>
          <w:szCs w:val="27"/>
          <w:rtl w:val="0"/>
        </w:rPr>
        <w:t xml:space="preserve">WORKSHOP INTERNACIONAL PIEMMER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8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23"/>
          <w:sz w:val="38"/>
          <w:szCs w:val="38"/>
          <w:u w:val="none"/>
          <w:shd w:fill="auto" w:val="clear"/>
          <w:vertAlign w:val="baseline"/>
          <w:rtl w:val="0"/>
        </w:rPr>
        <w:t xml:space="preserve">Cruzar fronteras para construir conocimiento</w:t>
        <w:br w:type="textWrapping"/>
        <w:t xml:space="preserve">en tiempos de incertidumbre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5f5f5f"/>
          <w:sz w:val="22"/>
          <w:szCs w:val="22"/>
          <w:u w:val="none"/>
          <w:shd w:fill="auto" w:val="clear"/>
          <w:vertAlign w:val="baseline"/>
          <w:rtl w:val="0"/>
        </w:rPr>
        <w:t xml:space="preserve">Cooperación académica para imaginar futuros posibles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23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23"/>
          <w:sz w:val="21"/>
          <w:szCs w:val="21"/>
          <w:u w:val="none"/>
          <w:shd w:fill="auto" w:val="clear"/>
          <w:vertAlign w:val="baseline"/>
          <w:rtl w:val="0"/>
        </w:rPr>
        <w:t xml:space="preserve">26, 27 y 28 de noviembre de 2026 · Modalidad híbrida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b w:val="1"/>
          <w:bCs w:val="1"/>
          <w:color w:val="232323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66.0" w:type="dxa"/>
        <w:jc w:val="center"/>
        <w:tblLayout w:type="fixed"/>
        <w:tblLook w:val="0000"/>
      </w:tblPr>
      <w:tblGrid>
        <w:gridCol w:w="5083"/>
        <w:gridCol w:w="5083"/>
        <w:tblGridChange w:id="0">
          <w:tblGrid>
            <w:gridCol w:w="5083"/>
            <w:gridCol w:w="508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Jueves 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CCT CONICET La Plata (calle 8 n°1467)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80.0" w:type="dxa"/>
              <w:left w:w="90.0" w:type="dxa"/>
              <w:bottom w:w="8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Viernes 27 y sábado 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80.0" w:type="dxa"/>
              <w:left w:w="100.0" w:type="dxa"/>
              <w:bottom w:w="8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FaHCE-UNLP – IdIHCS (51 e/ 124 y 125 AULA C333)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6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6c726"/>
          <w:sz w:val="22"/>
          <w:szCs w:val="22"/>
          <w:u w:val="none"/>
          <w:shd w:fill="auto" w:val="clear"/>
          <w:vertAlign w:val="baseline"/>
          <w:rtl w:val="0"/>
        </w:rPr>
        <w:t xml:space="preserve">Modalidad de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Workshop se desarrollará en modalidad híbrida (presencial y virtual) con el propósito de garantizar la participación del conjunto de las y los integrantes del PIEMMER. La dinámica de las mesas estará orientada a favorecer el conocimiento mutuo y el intercambio: cada investigador/a dispondrá de aproximadamente 7 minutos para presentar, de manera sintética, sus principales líneas de trabajo, el problema o los problemas de investigación que actualmente desarrolla y los interrogantes que orientan su producción académica.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objetivo no es realizar exposiciones exhaustivas ni presentar resultados acabados, sino construir un mapa compartido de las investigaciones, enfoques y problemas que conviven actualmente en el PIEMMER. Este conocimiento recíproco permitirá identificar afinidades, complementariedades, cruces temáticos y perspectivas comparadas entre los distintos equipos e instituciones y convertir las intervenciones individuales en un punto de partida para nuevas agendas de investigación y cooperación.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6c726"/>
          <w:sz w:val="22"/>
          <w:szCs w:val="22"/>
          <w:u w:val="none"/>
          <w:shd w:fill="auto" w:val="clear"/>
          <w:vertAlign w:val="baseline"/>
          <w:rtl w:val="0"/>
        </w:rPr>
        <w:t xml:space="preserve">Jueves 26 de noviembre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a6c726" w:space="1" w:sz="5" w:val="single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CCT CONICET La Plata</w:t>
      </w:r>
      <w:r w:rsidDel="00000000" w:rsidR="00000000" w:rsidRPr="00000000">
        <w:rPr>
          <w:rtl w:val="0"/>
        </w:rPr>
      </w:r>
    </w:p>
    <w:tbl>
      <w:tblPr>
        <w:tblStyle w:val="Table2"/>
        <w:tblW w:w="9994.0" w:type="dxa"/>
        <w:jc w:val="center"/>
        <w:tblLayout w:type="fixed"/>
        <w:tblLook w:val="0000"/>
      </w:tblPr>
      <w:tblGrid>
        <w:gridCol w:w="1757"/>
        <w:gridCol w:w="8237"/>
        <w:tblGridChange w:id="0">
          <w:tblGrid>
            <w:gridCol w:w="1757"/>
            <w:gridCol w:w="823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9:30–10:30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Apertura del Workshop Internacional PIEMMER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Palabras de bienvenida de las autoridades del CCT CONICET La Plata, la Universidad Nacional de La Plata, la FaHCE, el IdIHCS y el PIEMMER. Presentación de la nueva etapa del Programa, sus líneas de trabajo y los objetivos del Workshop.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10:30–12:00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Conferencia inaugural de Alessandro Portelli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conferencia abrirá las discusiones académicas del encuentro a partir de problemas que atraviesan esta nueva etapa del PIEMMER: memoria, experiencia, testimonio, narración, historia oral, transmisión y construcción de sentidos sobre el pasado y el presente.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12:00–13:00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232323"/>
                <w:sz w:val="22"/>
                <w:szCs w:val="22"/>
                <w:rtl w:val="0"/>
              </w:rPr>
              <w:t xml:space="preserve">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lmuerzo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13:15–15:15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Reunión de trabajo. Cooperación académica e internacionalización de la educación superior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Coordinadorxs: Patricia Flier, Nicolás Herrera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Encuentro entre representantes de las universidades, centros de investigación y equipos que integran y acompañan al PIEMMER. Las distintas representaciones presentarán brevemente sus principales líneas de investigación, experiencias académicas y proyectos en curso, con el propósito de reconocer convergencias, complementariedades y posibilidades de cooperación. La reunión buscará esbozar primeras líneas de trabajo conjunto en investigación, formación, movilidad académica, publicaciones y otras modalidades de cooperación interinstitucional entre América Latina y Europa.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15:15–15:30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Pausa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15:45–17:00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Mesa de trabajo I. Memorias en disputa: políticas, derechos humanos y desafíos del presente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Coordinadorxs: Andrea Raina, Melina Jean Jean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Esta mesa estará dedicada a las disputas contemporáneas en torno a las memorias y los usos públicos del pasado. Se propone poner en diálogo investigaciones sobre políticas y prácticas de memoria, derechos humanos, conmemoraciones, sitios y espacios públicos, atendiendo especialmente a los modos en que las sociedades elaboran, disputan y resignifican sus pasados conflictivos.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discusión incorporará los desafíos que plantean en el presente los negacionismos y las banalizaciones de las violencias históricas, la emergencia de nuevas derechas y discursos autoritarios, los cuestionamientos a las políticas de memoria y los procesos de erosión de consensos construidos en torno a los derechos humanos y la democracia.</w:t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6c726"/>
          <w:sz w:val="22"/>
          <w:szCs w:val="22"/>
          <w:u w:val="none"/>
          <w:shd w:fill="auto" w:val="clear"/>
          <w:vertAlign w:val="baseline"/>
          <w:rtl w:val="0"/>
        </w:rPr>
        <w:t xml:space="preserve">Viernes 27 de noviembre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a6c726" w:space="1" w:sz="5" w:val="single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FaHCE-UNLP · IdIHCS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f5f5f"/>
          <w:sz w:val="22"/>
          <w:szCs w:val="22"/>
          <w:u w:val="none"/>
          <w:shd w:fill="auto" w:val="clear"/>
          <w:vertAlign w:val="baseline"/>
          <w:rtl w:val="0"/>
        </w:rPr>
        <w:t xml:space="preserve"> · Aula C-330</w:t>
      </w:r>
      <w:r w:rsidDel="00000000" w:rsidR="00000000" w:rsidRPr="00000000">
        <w:rPr>
          <w:rtl w:val="0"/>
        </w:rPr>
      </w:r>
    </w:p>
    <w:tbl>
      <w:tblPr>
        <w:tblStyle w:val="Table3"/>
        <w:tblW w:w="9994.0" w:type="dxa"/>
        <w:jc w:val="center"/>
        <w:tblLayout w:type="fixed"/>
        <w:tblLook w:val="0000"/>
      </w:tblPr>
      <w:tblGrid>
        <w:gridCol w:w="1757"/>
        <w:gridCol w:w="8237"/>
        <w:tblGridChange w:id="0">
          <w:tblGrid>
            <w:gridCol w:w="1757"/>
            <w:gridCol w:w="823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9:30–12:00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Mesa de trabajo II. Memorias, exilios, archivos y circulaciones: experiencias y transmisiones transnacionales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Coordinadorxs: Pamela Dubois, Florencia Larralde Armas, Joaquin Kirjner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Esta mesa propone reunir investigaciones que analizan las relaciones entre memoria, movilidad y transmisión desde perspectivas históricas, culturales y transnacionales.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 abordarán los exilios, insilios, diásporas, retornos y desplazamientos como experiencias de desarraigo, pero también como espacios de construcción de redes políticas, intelectuales, familiares y culturales. Interesa especialmente atender a las memorias de estas experiencias, sus transmisiones intergeneracionales y las formas en que circulan, se resignifican y adquieren nuevos sentidos en diferentes contextos nacionales.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mesa incorporará asimismo investigaciones sobre archivos, testimonios, museos, sitios de memoria y patrimonios, así como las transformaciones que introducen la digitalización, las redes sociales, las nuevas tecnologías y la inteligencia artificial en las formas de preservar, producir, comunicar y disputar el pasado.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este modo, podrán confluir en este espacio trabajos sobre exilios y diásporas; historia oral y testimonios; generaciones y transmisión; archivos y nuevas fuentes; museos y patrimonios; redes y circulaciones transnacionales; y nuevas formas tecnológicas de producción y comunicación de las memorias.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12:00–14:00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Almuerzo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14:00–16:00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Mesa de trabajo III. Fronteras en movimiento: desplazamientos forzados, políticas migratorias y resistencias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Coordinadorxs:  Nicolás Herrera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mesa se centrará en las transformaciones contemporáneas de las fronteras y en las múltiples formas que adoptan las movilidades forzadas. Interesa analizar las relaciones entre políticas migratorias, regímenes fronterizos, securitización, restricciones de derechos, criminalización y expulsión, atendiendo tanto a las políticas estatales como a las experiencias, redes y estrategias de quienes se desplazan. La frontera será abordada no solamente como límite territorial, sino como espacio social, político y simbólico en el que se producen controles y desigualdades, pero también encuentros, resistencias y nuevas formas de agencia.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16:00–16:30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Pausa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90.0" w:type="dxa"/>
              <w:bottom w:w="95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16:30–18:30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15.0" w:type="dxa"/>
              <w:bottom w:w="95.0" w:type="dxa"/>
              <w:right w:w="105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Mesa de trabajo IV. Movilidades, desigualdades y derechos: género, trabajo, cuidados y pertenencias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232323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Coordinadorxs: Mónica Gatica, Mariana Vila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Esta mesa desplazará la mirada hacia las experiencias concretas de las personas migrantes, refugiadas y desplazadas y hacia las desigualdades que atraviesan las movilidades contemporáneas. Se abordarán especialmente las articulaciones entre género, clase, generación, origen nacional, racialización y condición jurídica, así como sus efectos sobre el acceso al trabajo, los cuidados, la salud, la educación, la vivienda y los derechos. El propósito será recuperar a las personas migrantes no solamente como destinatarias de políticas estatales, sino como actores capaces de producir redes, estrategias, memorias, resistencias y nuevas formas de pertenencia.</w:t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color w:val="a6c726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a6c726"/>
          <w:sz w:val="22"/>
          <w:szCs w:val="22"/>
          <w:u w:val="none"/>
          <w:shd w:fill="auto" w:val="clear"/>
          <w:vertAlign w:val="baseline"/>
          <w:rtl w:val="0"/>
        </w:rPr>
        <w:t xml:space="preserve">ábado 28 de noviembre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a6c726" w:space="1" w:sz="5" w:val="single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32323"/>
          <w:sz w:val="22"/>
          <w:szCs w:val="22"/>
          <w:u w:val="none"/>
          <w:shd w:fill="auto" w:val="clear"/>
          <w:vertAlign w:val="baseline"/>
          <w:rtl w:val="0"/>
        </w:rPr>
        <w:t xml:space="preserve">FaHCE-UNLP · IdIHCS</w:t>
      </w:r>
      <w:r w:rsidDel="00000000" w:rsidR="00000000" w:rsidRPr="00000000">
        <w:rPr>
          <w:rtl w:val="0"/>
        </w:rPr>
      </w:r>
    </w:p>
    <w:tbl>
      <w:tblPr>
        <w:tblStyle w:val="Table4"/>
        <w:tblW w:w="13320.0" w:type="dxa"/>
        <w:jc w:val="center"/>
        <w:tblLayout w:type="fixed"/>
        <w:tblLook w:val="0000"/>
      </w:tblPr>
      <w:tblGrid>
        <w:gridCol w:w="5083"/>
        <w:gridCol w:w="8237"/>
        <w:tblGridChange w:id="0">
          <w:tblGrid>
            <w:gridCol w:w="5083"/>
            <w:gridCol w:w="823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100.0" w:type="dxa"/>
              <w:bottom w:w="95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9:30–12:15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00.0" w:type="dxa"/>
              <w:bottom w:w="95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Taller de trabajo. De las redes a los proyectos: cooperación académica y nuevas agendas compartidas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Coordinadorxs: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0" w:right="756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última jornada estará destinada a transformar los intercambios de los días anteriores en propuestas concretas de cooperación, formación e intervención conjunta. El trabajo se organizará en torno a cuatro líneas principales: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9" w:right="756" w:hanging="115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Intervenciones y acciones académicas compartidas: seminarios, workshops, publicaciones, proyectos de investigación, actividades de extensión y otras iniciativas capaces de articular a los equipos e instituciones que integran el PIEMMER.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9" w:right="756" w:hanging="115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Construcción de una propuesta de Diplomado: fundamentos, ejes temáticos, estructura académica, instituciones participantes, equipo docente y modalidades posibles de acreditación y certificación conjunta.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9" w:right="756" w:hanging="115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Fortalecimiento de redes académicas internacionales: identificación de redes existentes y de nuevas posibilidades de cooperación entre universidades y centros de investigación de América Latina y Europa.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0" w:line="240" w:lineRule="auto"/>
              <w:ind w:left="259" w:right="756" w:hanging="115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Presentaciones y proyectos conjuntos en torno a Erasmus+: exploración de convocatorias y modalidades de participación, identificación de socios institucionales y definición de líneas de cooperación susceptibles de convertirse en propuestas internacionales.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0" w:right="756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dinámica del taller buscará que cada eje concluya con acuerdos iniciales, responsables y próximos pasos, de modo que el Workshop permita construir una hoja de ruta concreta para la nueva etapa del PIEMMER.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shd w:fill="e8efcb" w:val="clear"/>
            <w:tcMar>
              <w:top w:w="95.0" w:type="dxa"/>
              <w:left w:w="100.0" w:type="dxa"/>
              <w:bottom w:w="95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12:15–12:30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4" w:val="single"/>
              <w:left w:color="d9d9d9" w:space="0" w:sz="4" w:val="single"/>
              <w:bottom w:color="d9d9d9" w:space="0" w:sz="4" w:val="single"/>
              <w:right w:color="d9d9d9" w:space="0" w:sz="4" w:val="single"/>
            </w:tcBorders>
            <w:tcMar>
              <w:top w:w="95.0" w:type="dxa"/>
              <w:left w:w="100.0" w:type="dxa"/>
              <w:bottom w:w="95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0" w:line="240" w:lineRule="auto"/>
              <w:ind w:left="0" w:right="614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Plenario y cierre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14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Puesta en común de los principales acuerdos alcanzados durante el taller y definición de prioridades para la agenda de trabajo compartida.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0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49" w:top="749" w:left="1037" w:right="1037" w:header="0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f5f5f"/>
        <w:sz w:val="16"/>
        <w:szCs w:val="16"/>
        <w:u w:val="none"/>
        <w:shd w:fill="auto" w:val="clear"/>
        <w:vertAlign w:val="baseline"/>
        <w:rtl w:val="0"/>
      </w:rPr>
      <w:t xml:space="preserve">PIEMMER · FaHCE-UNLP · IdIHCS · Workshop Internacional 2026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· 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10224.0" w:type="dxa"/>
      <w:jc w:val="center"/>
      <w:tblLayout w:type="fixed"/>
      <w:tblLook w:val="0000"/>
    </w:tblPr>
    <w:tblGrid>
      <w:gridCol w:w="5112"/>
      <w:gridCol w:w="5112"/>
      <w:tblGridChange w:id="0">
        <w:tblGrid>
          <w:gridCol w:w="5112"/>
          <w:gridCol w:w="511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80" w:before="0" w:line="276" w:lineRule="auto"/>
            <w:ind w:left="0" w:right="-2396.8110236220464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/>
            <w:drawing>
              <wp:inline distB="114300" distT="114300" distL="114300" distR="114300">
                <wp:extent cx="3248025" cy="1549400"/>
                <wp:effectExtent b="0" l="0" r="0" t="0"/>
                <wp:docPr id="1027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48025" cy="1549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80" w:before="0" w:line="276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1967230" cy="354965"/>
                <wp:effectExtent b="0" l="0" r="0" t="0"/>
                <wp:docPr id="102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7230" cy="35496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b5b5b5" w:space="1" w:sz="4" w:val="single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s-AR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0" w:before="48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bCs w:val="1"/>
      <w:color w:val="366091"/>
      <w:w w:val="100"/>
      <w:position w:val="-1"/>
      <w:sz w:val="28"/>
      <w:szCs w:val="28"/>
      <w:effect w:val="none"/>
      <w:vertAlign w:val="baseline"/>
      <w:cs w:val="0"/>
      <w:em w:val="none"/>
      <w:lang w:bidi="ar-SA" w:eastAsia="es-ES" w:val="es-A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bCs w:val="1"/>
      <w:color w:val="4f81bd"/>
      <w:w w:val="100"/>
      <w:position w:val="-1"/>
      <w:sz w:val="26"/>
      <w:szCs w:val="26"/>
      <w:effect w:val="none"/>
      <w:vertAlign w:val="baseline"/>
      <w:cs w:val="0"/>
      <w:em w:val="none"/>
      <w:lang w:bidi="ar-SA" w:eastAsia="es-ES" w:val="es-A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bCs w:val="1"/>
      <w:color w:val="4f81bd"/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color w:val="243f61"/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i w:val="1"/>
      <w:iCs w:val="1"/>
      <w:color w:val="243f61"/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Título7">
    <w:name w:val="Título 7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6"/>
    </w:pPr>
    <w:rPr>
      <w:rFonts w:ascii="Calibri" w:cs="Times New Roman" w:eastAsia="Times New Roman" w:hAnsi="Calibri"/>
      <w:i w:val="1"/>
      <w:iCs w:val="1"/>
      <w:color w:val="404040"/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Título8">
    <w:name w:val="Título 8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7"/>
    </w:pPr>
    <w:rPr>
      <w:rFonts w:ascii="Calibri" w:cs="Times New Roman" w:eastAsia="Times New Roman" w:hAnsi="Calibri"/>
      <w:color w:val="4f81bd"/>
      <w:w w:val="100"/>
      <w:position w:val="-1"/>
      <w:szCs w:val="20"/>
      <w:effect w:val="none"/>
      <w:vertAlign w:val="baseline"/>
      <w:cs w:val="0"/>
      <w:em w:val="none"/>
      <w:lang w:bidi="ar-SA" w:eastAsia="es-ES" w:val="es-AR"/>
    </w:rPr>
  </w:style>
  <w:style w:type="paragraph" w:styleId="Título9">
    <w:name w:val="Título 9"/>
    <w:basedOn w:val="normal"/>
    <w:next w:val="normal"/>
    <w:autoRedefine w:val="0"/>
    <w:hidden w:val="0"/>
    <w:qFormat w:val="1"/>
    <w:pPr>
      <w:keepNext w:val="1"/>
      <w:keepLines w:val="1"/>
      <w:suppressAutoHyphens w:val="1"/>
      <w:spacing w:after="0" w:before="200" w:line="276" w:lineRule="auto"/>
      <w:ind w:leftChars="-1" w:rightChars="0" w:firstLineChars="-1"/>
      <w:textDirection w:val="btLr"/>
      <w:textAlignment w:val="top"/>
      <w:outlineLvl w:val="8"/>
    </w:pPr>
    <w:rPr>
      <w:rFonts w:ascii="Calibri" w:cs="Times New Roman" w:eastAsia="Times New Roman" w:hAnsi="Calibri"/>
      <w:i w:val="1"/>
      <w:iCs w:val="1"/>
      <w:color w:val="404040"/>
      <w:w w:val="100"/>
      <w:position w:val="-1"/>
      <w:szCs w:val="20"/>
      <w:effect w:val="none"/>
      <w:vertAlign w:val="baseline"/>
      <w:cs w:val="0"/>
      <w:em w:val="none"/>
      <w:lang w:bidi="ar-SA" w:eastAsia="es-ES" w:val="es-AR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table" w:styleId="TableNormal">
    <w:name w:val="TableNormal"/>
    <w:next w:val="TableNormal"/>
    <w:autoRedefine w:val="0"/>
    <w:hidden w:val="0"/>
    <w:qFormat w:val="0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  <w:tblPr>
      <w:tblStyle w:val="TableNormal"/>
      <w:jc w:val="left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Título">
    <w:name w:val="Título"/>
    <w:basedOn w:val="normal"/>
    <w:next w:val="normal"/>
    <w:autoRedefine w:val="0"/>
    <w:hidden w:val="0"/>
    <w:qFormat w:val="0"/>
    <w:pPr>
      <w:pBdr>
        <w:bottom w:color="4f81bd" w:space="4" w:sz="8" w:val="single"/>
      </w:pBdr>
      <w:suppressAutoHyphens w:val="1"/>
      <w:spacing w:after="300" w:line="240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color w:val="17365d"/>
      <w:w w:val="100"/>
      <w:position w:val="-1"/>
      <w:sz w:val="52"/>
      <w:szCs w:val="52"/>
      <w:effect w:val="none"/>
      <w:vertAlign w:val="baseline"/>
      <w:cs w:val="0"/>
      <w:em w:val="none"/>
      <w:lang w:bidi="ar-SA" w:eastAsia="es-ES" w:val="es-AR"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character" w:styleId="PiedepáginaCar">
    <w:name w:val="Pie de página Car"/>
    <w:basedOn w:val="Fuentedepárrafopredeter.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inespaciado">
    <w:name w:val="Sin espaciado"/>
    <w:next w:val="Sinespaciado"/>
    <w:autoRedefine w:val="0"/>
    <w:hidden w:val="0"/>
    <w:qFormat w:val="0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character" w:styleId="Título1Car">
    <w:name w:val="Título 1 Car"/>
    <w:basedOn w:val="Fuentedepárrafopredeter."/>
    <w:next w:val="Título1Car"/>
    <w:autoRedefine w:val="0"/>
    <w:hidden w:val="0"/>
    <w:qFormat w:val="0"/>
    <w:rPr>
      <w:rFonts w:ascii="Calibri" w:cs="Times New Roman" w:eastAsia="Times New Roman" w:hAnsi="Calibri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Título2Car">
    <w:name w:val="Título 2 Car"/>
    <w:basedOn w:val="Fuentedepárrafopredeter."/>
    <w:next w:val="Título2Car"/>
    <w:autoRedefine w:val="0"/>
    <w:hidden w:val="0"/>
    <w:qFormat w:val="0"/>
    <w:rPr>
      <w:rFonts w:ascii="Calibri" w:cs="Times New Roman" w:eastAsia="Times New Roman" w:hAnsi="Calibri"/>
      <w:b w:val="1"/>
      <w:bCs w:val="1"/>
      <w:color w:val="4f81bd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Título3Car">
    <w:name w:val="Título 3 Car"/>
    <w:basedOn w:val="Fuentedepárrafopredeter."/>
    <w:next w:val="Título3Car"/>
    <w:autoRedefine w:val="0"/>
    <w:hidden w:val="0"/>
    <w:qFormat w:val="0"/>
    <w:rPr>
      <w:rFonts w:ascii="Calibri" w:cs="Times New Roman" w:eastAsia="Times New Roman" w:hAnsi="Calibri"/>
      <w:b w:val="1"/>
      <w:b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TítuloCar">
    <w:name w:val="Título Car"/>
    <w:basedOn w:val="Fuentedepárrafopredeter."/>
    <w:next w:val="TítuloCar"/>
    <w:autoRedefine w:val="0"/>
    <w:hidden w:val="0"/>
    <w:qFormat w:val="0"/>
    <w:rPr>
      <w:rFonts w:ascii="Calibri" w:cs="Times New Roman" w:eastAsia="Times New Roman" w:hAnsi="Calibri"/>
      <w:color w:val="17365d"/>
      <w:spacing w:val="5"/>
      <w:w w:val="100"/>
      <w:kern w:val="28"/>
      <w:position w:val="-1"/>
      <w:sz w:val="52"/>
      <w:szCs w:val="52"/>
      <w:effect w:val="none"/>
      <w:vertAlign w:val="baseline"/>
      <w:cs w:val="0"/>
      <w:em w:val="none"/>
      <w:lang/>
    </w:rPr>
  </w:style>
  <w:style w:type="character" w:styleId="SubtítuloCar">
    <w:name w:val="Subtítulo Car"/>
    <w:basedOn w:val="Fuentedepárrafopredeter."/>
    <w:next w:val="SubtítuloCar"/>
    <w:autoRedefine w:val="0"/>
    <w:hidden w:val="0"/>
    <w:qFormat w:val="0"/>
    <w:rPr>
      <w:rFonts w:ascii="Calibri" w:cs="Times New Roman" w:eastAsia="Times New Roman" w:hAnsi="Calibri"/>
      <w:i w:val="1"/>
      <w:iCs w:val="1"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8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Textoindependiente">
    <w:name w:val="Texto independiente"/>
    <w:basedOn w:val="normal"/>
    <w:next w:val="Textoindependiente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character" w:styleId="TextoindependienteCar">
    <w:name w:val="Texto independiente Car"/>
    <w:basedOn w:val="Fuentedepárrafopredeter."/>
    <w:next w:val="Textoindependient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independiente2">
    <w:name w:val="Texto independiente 2"/>
    <w:basedOn w:val="normal"/>
    <w:next w:val="Textoindependiente2"/>
    <w:autoRedefine w:val="0"/>
    <w:hidden w:val="0"/>
    <w:qFormat w:val="1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character" w:styleId="Textoindependiente2Car">
    <w:name w:val="Texto independiente 2 Car"/>
    <w:basedOn w:val="Fuentedepárrafopredeter."/>
    <w:next w:val="Textoindependiente2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independiente3">
    <w:name w:val="Texto independiente 3"/>
    <w:basedOn w:val="normal"/>
    <w:next w:val="Textoindependiente3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AR"/>
    </w:rPr>
  </w:style>
  <w:style w:type="character" w:styleId="Textoindependiente3Car">
    <w:name w:val="Texto independiente 3 Car"/>
    <w:basedOn w:val="Fuentedepárrafopredeter."/>
    <w:next w:val="Textoindependiente3Car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Lista">
    <w:name w:val="Lista"/>
    <w:basedOn w:val="normal"/>
    <w:next w:val="Lista"/>
    <w:autoRedefine w:val="0"/>
    <w:hidden w:val="0"/>
    <w:qFormat w:val="1"/>
    <w:pPr>
      <w:suppressAutoHyphens w:val="1"/>
      <w:spacing w:after="80" w:line="276" w:lineRule="auto"/>
      <w:ind w:left="360" w:leftChars="-1" w:rightChars="0" w:hanging="36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Lista2">
    <w:name w:val="Lista 2"/>
    <w:basedOn w:val="normal"/>
    <w:next w:val="Lista2"/>
    <w:autoRedefine w:val="0"/>
    <w:hidden w:val="0"/>
    <w:qFormat w:val="1"/>
    <w:pPr>
      <w:suppressAutoHyphens w:val="1"/>
      <w:spacing w:after="80" w:line="276" w:lineRule="auto"/>
      <w:ind w:left="720" w:leftChars="-1" w:rightChars="0" w:hanging="36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Lista3">
    <w:name w:val="Lista 3"/>
    <w:basedOn w:val="normal"/>
    <w:next w:val="Lista3"/>
    <w:autoRedefine w:val="0"/>
    <w:hidden w:val="0"/>
    <w:qFormat w:val="1"/>
    <w:pPr>
      <w:suppressAutoHyphens w:val="1"/>
      <w:spacing w:after="80" w:line="276" w:lineRule="auto"/>
      <w:ind w:left="1080" w:leftChars="-1" w:rightChars="0" w:hanging="36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Listaconviñetas">
    <w:name w:val="Lista con viñetas"/>
    <w:basedOn w:val="normal"/>
    <w:next w:val="Listaconviñetas"/>
    <w:autoRedefine w:val="0"/>
    <w:hidden w:val="0"/>
    <w:qFormat w:val="1"/>
    <w:pPr>
      <w:numPr>
        <w:ilvl w:val="0"/>
        <w:numId w:val="1"/>
      </w:numPr>
      <w:suppressAutoHyphens w:val="1"/>
      <w:spacing w:after="80" w:line="276" w:lineRule="auto"/>
      <w:ind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Listaconviñetas2">
    <w:name w:val="Lista con viñetas 2"/>
    <w:basedOn w:val="normal"/>
    <w:next w:val="Listaconviñetas2"/>
    <w:autoRedefine w:val="0"/>
    <w:hidden w:val="0"/>
    <w:qFormat w:val="1"/>
    <w:pPr>
      <w:numPr>
        <w:ilvl w:val="0"/>
        <w:numId w:val="2"/>
      </w:numPr>
      <w:suppressAutoHyphens w:val="1"/>
      <w:spacing w:after="80" w:line="276" w:lineRule="auto"/>
      <w:ind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Listaconviñetas3">
    <w:name w:val="Lista con viñetas 3"/>
    <w:basedOn w:val="normal"/>
    <w:next w:val="Listaconviñetas3"/>
    <w:autoRedefine w:val="0"/>
    <w:hidden w:val="0"/>
    <w:qFormat w:val="1"/>
    <w:pPr>
      <w:tabs>
        <w:tab w:val="num" w:leader="none" w:pos="720"/>
      </w:tabs>
      <w:suppressAutoHyphens w:val="1"/>
      <w:spacing w:after="80" w:line="276" w:lineRule="auto"/>
      <w:ind w:left="720" w:leftChars="-1" w:rightChars="0" w:hanging="72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Listaconnúmeros">
    <w:name w:val="Lista con números"/>
    <w:basedOn w:val="normal"/>
    <w:next w:val="Listaconnúmeros"/>
    <w:autoRedefine w:val="0"/>
    <w:hidden w:val="0"/>
    <w:qFormat w:val="1"/>
    <w:pPr>
      <w:tabs>
        <w:tab w:val="num" w:leader="none" w:pos="720"/>
      </w:tabs>
      <w:suppressAutoHyphens w:val="1"/>
      <w:spacing w:after="80" w:line="276" w:lineRule="auto"/>
      <w:ind w:left="720" w:leftChars="-1" w:rightChars="0" w:hanging="72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Listaconnúmeros2">
    <w:name w:val="Lista con números 2"/>
    <w:basedOn w:val="normal"/>
    <w:next w:val="Listaconnúmeros2"/>
    <w:autoRedefine w:val="0"/>
    <w:hidden w:val="0"/>
    <w:qFormat w:val="1"/>
    <w:pPr>
      <w:tabs>
        <w:tab w:val="num" w:leader="none" w:pos="720"/>
      </w:tabs>
      <w:suppressAutoHyphens w:val="1"/>
      <w:spacing w:after="80" w:line="276" w:lineRule="auto"/>
      <w:ind w:left="720" w:leftChars="-1" w:rightChars="0" w:hanging="72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Listaconnúmeros3">
    <w:name w:val="Lista con números 3"/>
    <w:basedOn w:val="normal"/>
    <w:next w:val="Listaconnúmeros3"/>
    <w:autoRedefine w:val="0"/>
    <w:hidden w:val="0"/>
    <w:qFormat w:val="1"/>
    <w:pPr>
      <w:tabs>
        <w:tab w:val="num" w:leader="none" w:pos="720"/>
      </w:tabs>
      <w:suppressAutoHyphens w:val="1"/>
      <w:spacing w:after="80" w:line="276" w:lineRule="auto"/>
      <w:ind w:left="720" w:leftChars="-1" w:rightChars="0" w:hanging="72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Continuarlista">
    <w:name w:val="Continuar lista"/>
    <w:basedOn w:val="normal"/>
    <w:next w:val="Continuarlista"/>
    <w:autoRedefine w:val="0"/>
    <w:hidden w:val="0"/>
    <w:qFormat w:val="1"/>
    <w:pPr>
      <w:suppressAutoHyphens w:val="1"/>
      <w:spacing w:after="120" w:line="276" w:lineRule="auto"/>
      <w:ind w:left="36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Continuarlista2">
    <w:name w:val="Continuar lista 2"/>
    <w:basedOn w:val="normal"/>
    <w:next w:val="Continuarlista2"/>
    <w:autoRedefine w:val="0"/>
    <w:hidden w:val="0"/>
    <w:qFormat w:val="1"/>
    <w:pPr>
      <w:suppressAutoHyphens w:val="1"/>
      <w:spacing w:after="12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Continuarlista3">
    <w:name w:val="Continuar lista 3"/>
    <w:basedOn w:val="normal"/>
    <w:next w:val="Continuarlista3"/>
    <w:autoRedefine w:val="0"/>
    <w:hidden w:val="0"/>
    <w:qFormat w:val="1"/>
    <w:pPr>
      <w:suppressAutoHyphens w:val="1"/>
      <w:spacing w:after="120" w:line="276" w:lineRule="auto"/>
      <w:ind w:left="108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Textomacro">
    <w:name w:val="Texto macro"/>
    <w:next w:val="Textomacro"/>
    <w:autoRedefine w:val="0"/>
    <w:hidden w:val="0"/>
    <w:qFormat w:val="1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rFonts w:ascii="Courier" w:hAnsi="Courier"/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character" w:styleId="TextomacroCar">
    <w:name w:val="Texto macro Car"/>
    <w:basedOn w:val="Fuentedepárrafopredeter."/>
    <w:next w:val="TextomacroCar"/>
    <w:autoRedefine w:val="0"/>
    <w:hidden w:val="0"/>
    <w:qFormat w:val="0"/>
    <w:rPr>
      <w:rFonts w:ascii="Courier" w:hAnsi="Courier"/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paragraph" w:styleId="Cita">
    <w:name w:val="Cita"/>
    <w:basedOn w:val="normal"/>
    <w:next w:val="normal"/>
    <w:autoRedefine w:val="0"/>
    <w:hidden w:val="0"/>
    <w:qFormat w:val="0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i w:val="1"/>
      <w:iCs w:val="1"/>
      <w:color w:val="000000"/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character" w:styleId="CitaCar">
    <w:name w:val="Cita Car"/>
    <w:basedOn w:val="Fuentedepárrafopredeter."/>
    <w:next w:val="CitaCar"/>
    <w:autoRedefine w:val="0"/>
    <w:hidden w:val="0"/>
    <w:qFormat w:val="0"/>
    <w:rPr>
      <w:i w:val="1"/>
      <w:iCs w:val="1"/>
      <w:color w:val="000000"/>
      <w:w w:val="100"/>
      <w:position w:val="-1"/>
      <w:effect w:val="none"/>
      <w:vertAlign w:val="baseline"/>
      <w:cs w:val="0"/>
      <w:em w:val="none"/>
      <w:lang/>
    </w:rPr>
  </w:style>
  <w:style w:type="character" w:styleId="Título4Car">
    <w:name w:val="Título 4 Car"/>
    <w:basedOn w:val="Fuentedepárrafopredeter."/>
    <w:next w:val="Título4Car"/>
    <w:autoRedefine w:val="0"/>
    <w:hidden w:val="0"/>
    <w:qFormat w:val="0"/>
    <w:rPr>
      <w:rFonts w:ascii="Calibri" w:cs="Times New Roman" w:eastAsia="Times New Roman" w:hAnsi="Calibri"/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Título5Car">
    <w:name w:val="Título 5 Car"/>
    <w:basedOn w:val="Fuentedepárrafopredeter."/>
    <w:next w:val="Título5Car"/>
    <w:autoRedefine w:val="0"/>
    <w:hidden w:val="0"/>
    <w:qFormat w:val="0"/>
    <w:rPr>
      <w:rFonts w:ascii="Calibri" w:cs="Times New Roman" w:eastAsia="Times New Roman" w:hAnsi="Calibri"/>
      <w:color w:val="243f60"/>
      <w:w w:val="100"/>
      <w:position w:val="-1"/>
      <w:effect w:val="none"/>
      <w:vertAlign w:val="baseline"/>
      <w:cs w:val="0"/>
      <w:em w:val="none"/>
      <w:lang/>
    </w:rPr>
  </w:style>
  <w:style w:type="character" w:styleId="Título6Car">
    <w:name w:val="Título 6 Car"/>
    <w:basedOn w:val="Fuentedepárrafopredeter."/>
    <w:next w:val="Título6Car"/>
    <w:autoRedefine w:val="0"/>
    <w:hidden w:val="0"/>
    <w:qFormat w:val="0"/>
    <w:rPr>
      <w:rFonts w:ascii="Calibri" w:cs="Times New Roman" w:eastAsia="Times New Roman" w:hAnsi="Calibri"/>
      <w:i w:val="1"/>
      <w:iCs w:val="1"/>
      <w:color w:val="243f60"/>
      <w:w w:val="100"/>
      <w:position w:val="-1"/>
      <w:effect w:val="none"/>
      <w:vertAlign w:val="baseline"/>
      <w:cs w:val="0"/>
      <w:em w:val="none"/>
      <w:lang/>
    </w:rPr>
  </w:style>
  <w:style w:type="character" w:styleId="Título7Car">
    <w:name w:val="Título 7 Car"/>
    <w:basedOn w:val="Fuentedepárrafopredeter."/>
    <w:next w:val="Título7Car"/>
    <w:autoRedefine w:val="0"/>
    <w:hidden w:val="0"/>
    <w:qFormat w:val="0"/>
    <w:rPr>
      <w:rFonts w:ascii="Calibri" w:cs="Times New Roman" w:eastAsia="Times New Roman" w:hAnsi="Calibri"/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Título8Car">
    <w:name w:val="Título 8 Car"/>
    <w:basedOn w:val="Fuentedepárrafopredeter."/>
    <w:next w:val="Título8Car"/>
    <w:autoRedefine w:val="0"/>
    <w:hidden w:val="0"/>
    <w:qFormat w:val="0"/>
    <w:rPr>
      <w:rFonts w:ascii="Calibri" w:cs="Times New Roman" w:eastAsia="Times New Roman" w:hAnsi="Calibri"/>
      <w:color w:val="4f81bd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Título9Car">
    <w:name w:val="Título 9 Car"/>
    <w:basedOn w:val="Fuentedepárrafopredeter."/>
    <w:next w:val="Título9Car"/>
    <w:autoRedefine w:val="0"/>
    <w:hidden w:val="0"/>
    <w:qFormat w:val="0"/>
    <w:rPr>
      <w:rFonts w:ascii="Calibri" w:cs="Times New Roman" w:eastAsia="Times New Roman" w:hAnsi="Calibri"/>
      <w:i w:val="1"/>
      <w:iCs w:val="1"/>
      <w:color w:val="404040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Epígrafe">
    <w:name w:val="Epígrafe"/>
    <w:basedOn w:val="normal"/>
    <w:next w:val="normal"/>
    <w:autoRedefine w:val="0"/>
    <w:hidden w:val="0"/>
    <w:qFormat w:val="1"/>
    <w:pPr>
      <w:suppressAutoHyphens w:val="1"/>
      <w:spacing w:after="80" w:line="240" w:lineRule="auto"/>
      <w:ind w:leftChars="-1" w:rightChars="0" w:firstLineChars="-1"/>
      <w:textDirection w:val="btLr"/>
      <w:textAlignment w:val="top"/>
      <w:outlineLvl w:val="0"/>
    </w:pPr>
    <w:rPr>
      <w:b w:val="1"/>
      <w:bCs w:val="1"/>
      <w:color w:val="4f81bd"/>
      <w:w w:val="100"/>
      <w:position w:val="-1"/>
      <w:sz w:val="18"/>
      <w:szCs w:val="18"/>
      <w:effect w:val="none"/>
      <w:vertAlign w:val="baseline"/>
      <w:cs w:val="0"/>
      <w:em w:val="none"/>
      <w:lang w:bidi="ar-SA" w:eastAsia="es-ES" w:val="es-AR"/>
    </w:rPr>
  </w:style>
  <w:style w:type="character" w:styleId="Textoennegrita">
    <w:name w:val="Texto en negrita"/>
    <w:basedOn w:val="Fuentedepárrafopredeter."/>
    <w:next w:val="Textoennegrita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Énfasis">
    <w:name w:val="Énfasis"/>
    <w:basedOn w:val="Fuentedepárrafopredeter."/>
    <w:next w:val="Énf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Citadestacada">
    <w:name w:val="Cita destacada"/>
    <w:basedOn w:val="normal"/>
    <w:next w:val="normal"/>
    <w:autoRedefine w:val="0"/>
    <w:hidden w:val="0"/>
    <w:qFormat w:val="0"/>
    <w:pPr>
      <w:pBdr>
        <w:bottom w:color="4f81bd" w:space="4" w:sz="4" w:val="single"/>
      </w:pBdr>
      <w:suppressAutoHyphens w:val="1"/>
      <w:spacing w:after="280" w:before="200" w:line="276" w:lineRule="auto"/>
      <w:ind w:left="936" w:right="936" w:leftChars="-1" w:rightChars="0" w:firstLineChars="-1"/>
      <w:textDirection w:val="btLr"/>
      <w:textAlignment w:val="top"/>
      <w:outlineLvl w:val="0"/>
    </w:pPr>
    <w:rPr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character" w:styleId="CitadestacadaCar">
    <w:name w:val="Cita destacada Car"/>
    <w:basedOn w:val="Fuentedepárrafopredeter."/>
    <w:next w:val="CitadestacadaCar"/>
    <w:autoRedefine w:val="0"/>
    <w:hidden w:val="0"/>
    <w:qFormat w:val="0"/>
    <w:rPr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Énfasissutil">
    <w:name w:val="Énfasis sutil"/>
    <w:basedOn w:val="Fuentedepárrafopredeter."/>
    <w:next w:val="Énfasissutil"/>
    <w:autoRedefine w:val="0"/>
    <w:hidden w:val="0"/>
    <w:qFormat w:val="0"/>
    <w:rPr>
      <w:i w:val="1"/>
      <w:iCs w:val="1"/>
      <w:color w:val="808080"/>
      <w:w w:val="100"/>
      <w:position w:val="-1"/>
      <w:effect w:val="none"/>
      <w:vertAlign w:val="baseline"/>
      <w:cs w:val="0"/>
      <w:em w:val="none"/>
      <w:lang/>
    </w:rPr>
  </w:style>
  <w:style w:type="character" w:styleId="Énfasisintenso">
    <w:name w:val="Énfasis intenso"/>
    <w:basedOn w:val="Fuentedepárrafopredeter."/>
    <w:next w:val="Énfasisintenso"/>
    <w:autoRedefine w:val="0"/>
    <w:hidden w:val="0"/>
    <w:qFormat w:val="0"/>
    <w:rPr>
      <w:b w:val="1"/>
      <w:bCs w:val="1"/>
      <w:i w:val="1"/>
      <w:iCs w:val="1"/>
      <w:color w:val="4f81bd"/>
      <w:w w:val="100"/>
      <w:position w:val="-1"/>
      <w:effect w:val="none"/>
      <w:vertAlign w:val="baseline"/>
      <w:cs w:val="0"/>
      <w:em w:val="none"/>
      <w:lang/>
    </w:rPr>
  </w:style>
  <w:style w:type="character" w:styleId="Referenciasutil">
    <w:name w:val="Referencia sutil"/>
    <w:basedOn w:val="Fuentedepárrafopredeter."/>
    <w:next w:val="Referenciasutil"/>
    <w:autoRedefine w:val="0"/>
    <w:hidden w:val="0"/>
    <w:qFormat w:val="0"/>
    <w:rPr>
      <w:smallCaps w:val="1"/>
      <w:color w:val="c0504d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Referenciaintensa">
    <w:name w:val="Referencia intensa"/>
    <w:basedOn w:val="Fuentedepárrafopredeter."/>
    <w:next w:val="Referenciaintensa"/>
    <w:autoRedefine w:val="0"/>
    <w:hidden w:val="0"/>
    <w:qFormat w:val="0"/>
    <w:rPr>
      <w:b w:val="1"/>
      <w:bCs w:val="1"/>
      <w:smallCaps w:val="1"/>
      <w:color w:val="c0504d"/>
      <w:spacing w:val="5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dellibro">
    <w:name w:val="Título del libro"/>
    <w:basedOn w:val="Fuentedepárrafopredeter."/>
    <w:next w:val="Títulodellibro"/>
    <w:autoRedefine w:val="0"/>
    <w:hidden w:val="0"/>
    <w:qFormat w:val="0"/>
    <w:rPr>
      <w:b w:val="1"/>
      <w:bCs w:val="1"/>
      <w:smallCaps w:val="1"/>
      <w:spacing w:val="5"/>
      <w:w w:val="100"/>
      <w:position w:val="-1"/>
      <w:effect w:val="none"/>
      <w:vertAlign w:val="baseline"/>
      <w:cs w:val="0"/>
      <w:em w:val="none"/>
      <w:lang/>
    </w:rPr>
  </w:style>
  <w:style w:type="paragraph" w:styleId="TítulodeTDC">
    <w:name w:val="Título de TDC"/>
    <w:next w:val="normal"/>
    <w:autoRedefine w:val="0"/>
    <w:hidden w:val="0"/>
    <w:qFormat w:val="1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doclaro">
    <w:name w:val="Sombreado claro"/>
    <w:basedOn w:val="Tablanormal"/>
    <w:next w:val="Sombreadoclar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doclaro"/>
      <w:tblStyleRowBandSize w:val="1"/>
      <w:tblStyleColBandSize w:val="1"/>
      <w:jc w:val="left"/>
      <w:tblBorders>
        <w:top w:color="000000" w:space="0" w:sz="8" w:val="single"/>
        <w:left w:color="auto" w:space="0" w:sz="0" w:val="none"/>
        <w:bottom w:color="000000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claro-Énfasis1">
    <w:name w:val="Sombreado claro - Énfasis 1"/>
    <w:basedOn w:val="Tablanormal"/>
    <w:next w:val="Sombreadoclaro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365f91"/>
      <w:w w:val="100"/>
      <w:position w:val="-1"/>
      <w:effect w:val="none"/>
      <w:vertAlign w:val="baseline"/>
      <w:cs w:val="0"/>
      <w:em w:val="none"/>
      <w:lang/>
    </w:rPr>
    <w:tblPr>
      <w:tblStyle w:val="Sombreadoclaro-Énfasis1"/>
      <w:tblStyleRowBandSize w:val="1"/>
      <w:tblStyleColBandSize w:val="1"/>
      <w:jc w:val="left"/>
      <w:tblBorders>
        <w:top w:color="4f81bd" w:space="0" w:sz="8" w:val="single"/>
        <w:left w:color="auto" w:space="0" w:sz="0" w:val="none"/>
        <w:bottom w:color="4f81b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claro-Énfasis2">
    <w:name w:val="Sombreado claro - Énfasis 2"/>
    <w:basedOn w:val="Tablanormal"/>
    <w:next w:val="Sombreadoclaro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943634"/>
      <w:w w:val="100"/>
      <w:position w:val="-1"/>
      <w:effect w:val="none"/>
      <w:vertAlign w:val="baseline"/>
      <w:cs w:val="0"/>
      <w:em w:val="none"/>
      <w:lang/>
    </w:rPr>
    <w:tblPr>
      <w:tblStyle w:val="Sombreadoclaro-Énfasis2"/>
      <w:tblStyleRowBandSize w:val="1"/>
      <w:tblStyleColBandSize w:val="1"/>
      <w:jc w:val="left"/>
      <w:tblBorders>
        <w:top w:color="c0504d" w:space="0" w:sz="8" w:val="single"/>
        <w:left w:color="auto" w:space="0" w:sz="0" w:val="none"/>
        <w:bottom w:color="c0504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claro-Énfasis3">
    <w:name w:val="Sombreado claro - Énfasis 3"/>
    <w:basedOn w:val="Tablanormal"/>
    <w:next w:val="Sombreadoclaro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76923c"/>
      <w:w w:val="100"/>
      <w:position w:val="-1"/>
      <w:effect w:val="none"/>
      <w:vertAlign w:val="baseline"/>
      <w:cs w:val="0"/>
      <w:em w:val="none"/>
      <w:lang/>
    </w:rPr>
    <w:tblPr>
      <w:tblStyle w:val="Sombreadoclaro-Énfasis3"/>
      <w:tblStyleRowBandSize w:val="1"/>
      <w:tblStyleColBandSize w:val="1"/>
      <w:jc w:val="left"/>
      <w:tblBorders>
        <w:top w:color="9bbb59" w:space="0" w:sz="8" w:val="single"/>
        <w:left w:color="auto" w:space="0" w:sz="0" w:val="none"/>
        <w:bottom w:color="9bbb59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claro-Énfasis4">
    <w:name w:val="Sombreado claro - Énfasis 4"/>
    <w:basedOn w:val="Tablanormal"/>
    <w:next w:val="Sombreadoclaro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5f497a"/>
      <w:w w:val="100"/>
      <w:position w:val="-1"/>
      <w:effect w:val="none"/>
      <w:vertAlign w:val="baseline"/>
      <w:cs w:val="0"/>
      <w:em w:val="none"/>
      <w:lang/>
    </w:rPr>
    <w:tblPr>
      <w:tblStyle w:val="Sombreadoclaro-Énfasis4"/>
      <w:tblStyleRowBandSize w:val="1"/>
      <w:tblStyleColBandSize w:val="1"/>
      <w:jc w:val="left"/>
      <w:tblBorders>
        <w:top w:color="8064a2" w:space="0" w:sz="8" w:val="single"/>
        <w:left w:color="auto" w:space="0" w:sz="0" w:val="none"/>
        <w:bottom w:color="8064a2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claro-Énfasis5">
    <w:name w:val="Sombreado claro - Énfasis 5"/>
    <w:basedOn w:val="Tablanormal"/>
    <w:next w:val="Sombreadoclaro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31849b"/>
      <w:w w:val="100"/>
      <w:position w:val="-1"/>
      <w:effect w:val="none"/>
      <w:vertAlign w:val="baseline"/>
      <w:cs w:val="0"/>
      <w:em w:val="none"/>
      <w:lang/>
    </w:rPr>
    <w:tblPr>
      <w:tblStyle w:val="Sombreadoclaro-Énfasis5"/>
      <w:tblStyleRowBandSize w:val="1"/>
      <w:tblStyleColBandSize w:val="1"/>
      <w:jc w:val="left"/>
      <w:tblBorders>
        <w:top w:color="4bacc6" w:space="0" w:sz="8" w:val="single"/>
        <w:left w:color="auto" w:space="0" w:sz="0" w:val="none"/>
        <w:bottom w:color="4bacc6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claro-Énfasis6">
    <w:name w:val="Sombreado claro - Énfasis 6"/>
    <w:basedOn w:val="Tablanormal"/>
    <w:next w:val="Sombreadoclaro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e36c0a"/>
      <w:w w:val="100"/>
      <w:position w:val="-1"/>
      <w:effect w:val="none"/>
      <w:vertAlign w:val="baseline"/>
      <w:cs w:val="0"/>
      <w:em w:val="none"/>
      <w:lang/>
    </w:rPr>
    <w:tblPr>
      <w:tblStyle w:val="Sombreadoclaro-Énfasis6"/>
      <w:tblStyleRowBandSize w:val="1"/>
      <w:tblStyleColBandSize w:val="1"/>
      <w:jc w:val="left"/>
      <w:tblBorders>
        <w:top w:color="f79646" w:space="0" w:sz="8" w:val="single"/>
        <w:left w:color="auto" w:space="0" w:sz="0" w:val="none"/>
        <w:bottom w:color="f79646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clara">
    <w:name w:val="Lista clara"/>
    <w:basedOn w:val="Tablanormal"/>
    <w:next w:val="Listaclar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"/>
      <w:tblStyleRowBandSize w:val="1"/>
      <w:tblStyleColBandSize w:val="1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auto" w:space="0" w:sz="0" w:val="none"/>
        <w:insideV w:color="auto" w:space="0" w:sz="0" w:val="none"/>
      </w:tblBorders>
    </w:tblPr>
  </w:style>
  <w:style w:type="table" w:styleId="Listaclara-Énfasis1">
    <w:name w:val="Lista clara - Énfasis 1"/>
    <w:basedOn w:val="Tablanormal"/>
    <w:next w:val="Listaclara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Énfasis1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auto" w:space="0" w:sz="0" w:val="none"/>
        <w:insideV w:color="auto" w:space="0" w:sz="0" w:val="none"/>
      </w:tblBorders>
    </w:tblPr>
  </w:style>
  <w:style w:type="table" w:styleId="Listaclara-Énfasis2">
    <w:name w:val="Lista clara - Énfasis 2"/>
    <w:basedOn w:val="Tablanormal"/>
    <w:next w:val="Listaclara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Énfasis2"/>
      <w:tblStyleRowBandSize w:val="1"/>
      <w:tblStyleColBandSize w:val="1"/>
      <w:jc w:val="left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auto" w:space="0" w:sz="0" w:val="none"/>
        <w:insideV w:color="auto" w:space="0" w:sz="0" w:val="none"/>
      </w:tblBorders>
    </w:tblPr>
  </w:style>
  <w:style w:type="table" w:styleId="Listaclara-Énfasis3">
    <w:name w:val="Lista clara - Énfasis 3"/>
    <w:basedOn w:val="Tablanormal"/>
    <w:next w:val="Listaclara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Énfasis3"/>
      <w:tblStyleRowBandSize w:val="1"/>
      <w:tblStyleColBandSize w:val="1"/>
      <w:jc w:val="left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auto" w:space="0" w:sz="0" w:val="none"/>
        <w:insideV w:color="auto" w:space="0" w:sz="0" w:val="none"/>
      </w:tblBorders>
    </w:tblPr>
  </w:style>
  <w:style w:type="table" w:styleId="Listaclara-Énfasis4">
    <w:name w:val="Lista clara - Énfasis 4"/>
    <w:basedOn w:val="Tablanormal"/>
    <w:next w:val="Listaclara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Énfasis4"/>
      <w:tblStyleRowBandSize w:val="1"/>
      <w:tblStyleColBandSize w:val="1"/>
      <w:jc w:val="left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auto" w:space="0" w:sz="0" w:val="none"/>
        <w:insideV w:color="auto" w:space="0" w:sz="0" w:val="none"/>
      </w:tblBorders>
    </w:tblPr>
  </w:style>
  <w:style w:type="table" w:styleId="Listaclara-Énfasis5">
    <w:name w:val="Lista clara - Énfasis 5"/>
    <w:basedOn w:val="Tablanormal"/>
    <w:next w:val="Listaclara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Énfasis5"/>
      <w:tblStyleRowBandSize w:val="1"/>
      <w:tblStyleColBandSize w:val="1"/>
      <w:jc w:val="left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auto" w:space="0" w:sz="0" w:val="none"/>
        <w:insideV w:color="auto" w:space="0" w:sz="0" w:val="none"/>
      </w:tblBorders>
    </w:tblPr>
  </w:style>
  <w:style w:type="table" w:styleId="Listaclara-Énfasis6">
    <w:name w:val="Lista clara - Énfasis 6"/>
    <w:basedOn w:val="Tablanormal"/>
    <w:next w:val="Listaclara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Listaclara-Énfasis6"/>
      <w:tblStyleRowBandSize w:val="1"/>
      <w:tblStyleColBandSize w:val="1"/>
      <w:jc w:val="left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auto" w:space="0" w:sz="0" w:val="none"/>
        <w:insideV w:color="auto" w:space="0" w:sz="0" w:val="none"/>
      </w:tblBorders>
    </w:tblPr>
  </w:style>
  <w:style w:type="table" w:styleId="Cuadrículaclara">
    <w:name w:val="Cuadrícula clara"/>
    <w:basedOn w:val="Tablanormal"/>
    <w:next w:val="Cuadrículaclar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clara"/>
      <w:tblStyleRowBandSize w:val="1"/>
      <w:tblStyleColBandSize w:val="1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</w:tblPr>
  </w:style>
  <w:style w:type="table" w:styleId="Cuadrículaclara-Énfasis1">
    <w:name w:val="Cuadrícula clara - Énfasis 1"/>
    <w:basedOn w:val="Tablanormal"/>
    <w:next w:val="Cuadrículaclara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clara-Énfasis1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4f81bd" w:space="0" w:sz="8" w:val="single"/>
        <w:insideV w:color="4f81bd" w:space="0" w:sz="8" w:val="single"/>
      </w:tblBorders>
    </w:tblPr>
  </w:style>
  <w:style w:type="table" w:styleId="Cuadrículaclara-Énfasis2">
    <w:name w:val="Cuadrícula clara - Énfasis 2"/>
    <w:basedOn w:val="Tablanormal"/>
    <w:next w:val="Cuadrículaclara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clara-Énfasis2"/>
      <w:tblStyleRowBandSize w:val="1"/>
      <w:tblStyleColBandSize w:val="1"/>
      <w:jc w:val="left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c0504d" w:space="0" w:sz="8" w:val="single"/>
        <w:insideV w:color="c0504d" w:space="0" w:sz="8" w:val="single"/>
      </w:tblBorders>
    </w:tblPr>
  </w:style>
  <w:style w:type="table" w:styleId="Cuadrículaclara-Énfasis3">
    <w:name w:val="Cuadrícula clara - Énfasis 3"/>
    <w:basedOn w:val="Tablanormal"/>
    <w:next w:val="Cuadrículaclara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clara-Énfasis3"/>
      <w:tblStyleRowBandSize w:val="1"/>
      <w:tblStyleColBandSize w:val="1"/>
      <w:jc w:val="left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9bbb59" w:space="0" w:sz="8" w:val="single"/>
        <w:insideV w:color="9bbb59" w:space="0" w:sz="8" w:val="single"/>
      </w:tblBorders>
    </w:tblPr>
  </w:style>
  <w:style w:type="table" w:styleId="Cuadrículaclara-Énfasis4">
    <w:name w:val="Cuadrícula clara - Énfasis 4"/>
    <w:basedOn w:val="Tablanormal"/>
    <w:next w:val="Cuadrículaclara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clara-Énfasis4"/>
      <w:tblStyleRowBandSize w:val="1"/>
      <w:tblStyleColBandSize w:val="1"/>
      <w:jc w:val="left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8064a2" w:space="0" w:sz="8" w:val="single"/>
        <w:insideV w:color="8064a2" w:space="0" w:sz="8" w:val="single"/>
      </w:tblBorders>
    </w:tblPr>
  </w:style>
  <w:style w:type="table" w:styleId="Cuadrículaclara-Énfasis5">
    <w:name w:val="Cuadrícula clara - Énfasis 5"/>
    <w:basedOn w:val="Tablanormal"/>
    <w:next w:val="Cuadrículaclara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clara-Énfasis5"/>
      <w:tblStyleRowBandSize w:val="1"/>
      <w:tblStyleColBandSize w:val="1"/>
      <w:jc w:val="left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4bacc6" w:space="0" w:sz="8" w:val="single"/>
        <w:insideV w:color="4bacc6" w:space="0" w:sz="8" w:val="single"/>
      </w:tblBorders>
    </w:tblPr>
  </w:style>
  <w:style w:type="table" w:styleId="Cuadrículaclara-Énfasis6">
    <w:name w:val="Cuadrícula clara - Énfasis 6"/>
    <w:basedOn w:val="Tablanormal"/>
    <w:next w:val="Cuadrículaclara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clara-Énfasis6"/>
      <w:tblStyleRowBandSize w:val="1"/>
      <w:tblStyleColBandSize w:val="1"/>
      <w:jc w:val="left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f79646" w:space="0" w:sz="8" w:val="single"/>
        <w:insideV w:color="f79646" w:space="0" w:sz="8" w:val="single"/>
      </w:tblBorders>
    </w:tblPr>
  </w:style>
  <w:style w:type="table" w:styleId="Sombreadomedio1">
    <w:name w:val="Sombreado medio 1"/>
    <w:basedOn w:val="Tablanormal"/>
    <w:next w:val="Sombreadomedio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1"/>
      <w:tblStyleRowBandSize w:val="1"/>
      <w:tblStyleColBandSize w:val="1"/>
      <w:jc w:val="left"/>
      <w:tblBorders>
        <w:top w:color="404040" w:space="0" w:sz="8" w:val="single"/>
        <w:left w:color="404040" w:space="0" w:sz="8" w:val="single"/>
        <w:bottom w:color="404040" w:space="0" w:sz="8" w:val="single"/>
        <w:right w:color="404040" w:space="0" w:sz="8" w:val="single"/>
        <w:insideH w:color="404040" w:space="0" w:sz="8" w:val="single"/>
        <w:insideV w:color="auto" w:space="0" w:sz="0" w:val="none"/>
      </w:tblBorders>
    </w:tblPr>
  </w:style>
  <w:style w:type="table" w:styleId="Sombreadomedio1-Énfasis1">
    <w:name w:val="Sombreado medio 1 - Énfasis 1"/>
    <w:basedOn w:val="Tablanormal"/>
    <w:next w:val="Sombreadomedio1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1-Énfasis1"/>
      <w:tblStyleRowBandSize w:val="1"/>
      <w:tblStyleColBandSize w:val="1"/>
      <w:jc w:val="left"/>
      <w:tblBorders>
        <w:top w:color="7ba0cd" w:space="0" w:sz="8" w:val="single"/>
        <w:left w:color="7ba0cd" w:space="0" w:sz="8" w:val="single"/>
        <w:bottom w:color="7ba0cd" w:space="0" w:sz="8" w:val="single"/>
        <w:right w:color="7ba0cd" w:space="0" w:sz="8" w:val="single"/>
        <w:insideH w:color="7ba0cd" w:space="0" w:sz="8" w:val="single"/>
        <w:insideV w:color="auto" w:space="0" w:sz="0" w:val="none"/>
      </w:tblBorders>
    </w:tblPr>
  </w:style>
  <w:style w:type="table" w:styleId="Sombreadomedio1-Énfasis2">
    <w:name w:val="Sombreado medio 1 - Énfasis 2"/>
    <w:basedOn w:val="Tablanormal"/>
    <w:next w:val="Sombreadomedio1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1-Énfasis2"/>
      <w:tblStyleRowBandSize w:val="1"/>
      <w:tblStyleColBandSize w:val="1"/>
      <w:jc w:val="left"/>
      <w:tblBorders>
        <w:top w:color="cf7b79" w:space="0" w:sz="8" w:val="single"/>
        <w:left w:color="cf7b79" w:space="0" w:sz="8" w:val="single"/>
        <w:bottom w:color="cf7b79" w:space="0" w:sz="8" w:val="single"/>
        <w:right w:color="cf7b79" w:space="0" w:sz="8" w:val="single"/>
        <w:insideH w:color="cf7b79" w:space="0" w:sz="8" w:val="single"/>
        <w:insideV w:color="auto" w:space="0" w:sz="0" w:val="none"/>
      </w:tblBorders>
    </w:tblPr>
  </w:style>
  <w:style w:type="table" w:styleId="Sombreadomedio1-Énfasis3">
    <w:name w:val="Sombreado medio 1 - Énfasis 3"/>
    <w:basedOn w:val="Tablanormal"/>
    <w:next w:val="Sombreadomedio1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1-Énfasis3"/>
      <w:tblStyleRowBandSize w:val="1"/>
      <w:tblStyleColBandSize w:val="1"/>
      <w:jc w:val="left"/>
      <w:tblBorders>
        <w:top w:color="b3cc82" w:space="0" w:sz="8" w:val="single"/>
        <w:left w:color="b3cc82" w:space="0" w:sz="8" w:val="single"/>
        <w:bottom w:color="b3cc82" w:space="0" w:sz="8" w:val="single"/>
        <w:right w:color="b3cc82" w:space="0" w:sz="8" w:val="single"/>
        <w:insideH w:color="b3cc82" w:space="0" w:sz="8" w:val="single"/>
        <w:insideV w:color="auto" w:space="0" w:sz="0" w:val="none"/>
      </w:tblBorders>
    </w:tblPr>
  </w:style>
  <w:style w:type="table" w:styleId="Sombreadomedio1-Énfasis4">
    <w:name w:val="Sombreado medio 1 - Énfasis 4"/>
    <w:basedOn w:val="Tablanormal"/>
    <w:next w:val="Sombreadomedio1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1-Énfasis4"/>
      <w:tblStyleRowBandSize w:val="1"/>
      <w:tblStyleColBandSize w:val="1"/>
      <w:jc w:val="left"/>
      <w:tblBorders>
        <w:top w:color="9f8ab9" w:space="0" w:sz="8" w:val="single"/>
        <w:left w:color="9f8ab9" w:space="0" w:sz="8" w:val="single"/>
        <w:bottom w:color="9f8ab9" w:space="0" w:sz="8" w:val="single"/>
        <w:right w:color="9f8ab9" w:space="0" w:sz="8" w:val="single"/>
        <w:insideH w:color="9f8ab9" w:space="0" w:sz="8" w:val="single"/>
        <w:insideV w:color="auto" w:space="0" w:sz="0" w:val="none"/>
      </w:tblBorders>
    </w:tblPr>
  </w:style>
  <w:style w:type="table" w:styleId="Sombreadomedio1-Énfasis5">
    <w:name w:val="Sombreado medio 1 - Énfasis 5"/>
    <w:basedOn w:val="Tablanormal"/>
    <w:next w:val="Sombreadomedio1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1-Énfasis5"/>
      <w:tblStyleRowBandSize w:val="1"/>
      <w:tblStyleColBandSize w:val="1"/>
      <w:jc w:val="left"/>
      <w:tblBorders>
        <w:top w:color="78c0d4" w:space="0" w:sz="8" w:val="single"/>
        <w:left w:color="78c0d4" w:space="0" w:sz="8" w:val="single"/>
        <w:bottom w:color="78c0d4" w:space="0" w:sz="8" w:val="single"/>
        <w:right w:color="78c0d4" w:space="0" w:sz="8" w:val="single"/>
        <w:insideH w:color="78c0d4" w:space="0" w:sz="8" w:val="single"/>
        <w:insideV w:color="auto" w:space="0" w:sz="0" w:val="none"/>
      </w:tblBorders>
    </w:tblPr>
  </w:style>
  <w:style w:type="table" w:styleId="Sombreadomedio1-Énfasis6">
    <w:name w:val="Sombreado medio 1 - Énfasis 6"/>
    <w:basedOn w:val="Tablanormal"/>
    <w:next w:val="Sombreadomedio1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1-Énfasis6"/>
      <w:tblStyleRowBandSize w:val="1"/>
      <w:tblStyleColBandSize w:val="1"/>
      <w:jc w:val="left"/>
      <w:tblBorders>
        <w:top w:color="f9b074" w:space="0" w:sz="8" w:val="single"/>
        <w:left w:color="f9b074" w:space="0" w:sz="8" w:val="single"/>
        <w:bottom w:color="f9b074" w:space="0" w:sz="8" w:val="single"/>
        <w:right w:color="f9b074" w:space="0" w:sz="8" w:val="single"/>
        <w:insideH w:color="f9b074" w:space="0" w:sz="8" w:val="single"/>
        <w:insideV w:color="auto" w:space="0" w:sz="0" w:val="none"/>
      </w:tblBorders>
    </w:tblPr>
  </w:style>
  <w:style w:type="table" w:styleId="Sombreadomedio2">
    <w:name w:val="Sombreado medio 2"/>
    <w:basedOn w:val="Tablanormal"/>
    <w:next w:val="Sombreadomedio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2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medio2-Énfasis1">
    <w:name w:val="Sombreado medio 2 - Énfasis 1"/>
    <w:basedOn w:val="Tablanormal"/>
    <w:next w:val="Sombreadomedio2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2-Énfasis1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medio2-Énfasis2">
    <w:name w:val="Sombreado medio 2 - Énfasis 2"/>
    <w:basedOn w:val="Tablanormal"/>
    <w:next w:val="Sombreadomedio2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2-Énfasis2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medio2-Énfasis3">
    <w:name w:val="Sombreado medio 2 - Énfasis 3"/>
    <w:basedOn w:val="Tablanormal"/>
    <w:next w:val="Sombreadomedio2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2-Énfasis3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medio2-Énfasis4">
    <w:name w:val="Sombreado medio 2 - Énfasis 4"/>
    <w:basedOn w:val="Tablanormal"/>
    <w:next w:val="Sombreadomedio2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2-Énfasis4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medio2-Énfasis5">
    <w:name w:val="Sombreado medio 2 - Énfasis 5"/>
    <w:basedOn w:val="Tablanormal"/>
    <w:next w:val="Sombreadomedio2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2-Énfasis5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Sombreadomedio2-Énfasis6">
    <w:name w:val="Sombreado medio 2 - Énfasis 6"/>
    <w:basedOn w:val="Tablanormal"/>
    <w:next w:val="Sombreadomedio2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ombreadomedio2-Énfasis6"/>
      <w:tblStyleRowBandSize w:val="1"/>
      <w:tblStyleColBandSize w:val="1"/>
      <w:jc w:val="left"/>
      <w:tblBorders>
        <w:top w:color="auto" w:space="0" w:sz="18" w:val="single"/>
        <w:left w:color="auto" w:space="0" w:sz="0" w:val="none"/>
        <w:bottom w:color="auto" w:space="0" w:sz="1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edia1">
    <w:name w:val="Lista media 1"/>
    <w:basedOn w:val="Tablanormal"/>
    <w:next w:val="Listamedia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1"/>
      <w:tblStyleRowBandSize w:val="1"/>
      <w:tblStyleColBandSize w:val="1"/>
      <w:jc w:val="left"/>
      <w:tblBorders>
        <w:top w:color="000000" w:space="0" w:sz="8" w:val="single"/>
        <w:left w:color="auto" w:space="0" w:sz="0" w:val="none"/>
        <w:bottom w:color="000000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edia1-Énfasis1">
    <w:name w:val="Lista media 1 - Énfasis 1"/>
    <w:basedOn w:val="Tablanormal"/>
    <w:next w:val="Listamedia1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1-Énfasis1"/>
      <w:tblStyleRowBandSize w:val="1"/>
      <w:tblStyleColBandSize w:val="1"/>
      <w:jc w:val="left"/>
      <w:tblBorders>
        <w:top w:color="4f81bd" w:space="0" w:sz="8" w:val="single"/>
        <w:left w:color="auto" w:space="0" w:sz="0" w:val="none"/>
        <w:bottom w:color="4f81b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edia1-Énfasis2">
    <w:name w:val="Lista media 1 - Énfasis 2"/>
    <w:basedOn w:val="Tablanormal"/>
    <w:next w:val="Listamedia1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1-Énfasis2"/>
      <w:tblStyleRowBandSize w:val="1"/>
      <w:tblStyleColBandSize w:val="1"/>
      <w:jc w:val="left"/>
      <w:tblBorders>
        <w:top w:color="c0504d" w:space="0" w:sz="8" w:val="single"/>
        <w:left w:color="auto" w:space="0" w:sz="0" w:val="none"/>
        <w:bottom w:color="c0504d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edia1-Énfasis3">
    <w:name w:val="Lista media 1 - Énfasis 3"/>
    <w:basedOn w:val="Tablanormal"/>
    <w:next w:val="Listamedia1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1-Énfasis3"/>
      <w:tblStyleRowBandSize w:val="1"/>
      <w:tblStyleColBandSize w:val="1"/>
      <w:jc w:val="left"/>
      <w:tblBorders>
        <w:top w:color="9bbb59" w:space="0" w:sz="8" w:val="single"/>
        <w:left w:color="auto" w:space="0" w:sz="0" w:val="none"/>
        <w:bottom w:color="9bbb59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edia1-Énfasis4">
    <w:name w:val="Lista media 1 - Énfasis 4"/>
    <w:basedOn w:val="Tablanormal"/>
    <w:next w:val="Listamedia1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1-Énfasis4"/>
      <w:tblStyleRowBandSize w:val="1"/>
      <w:tblStyleColBandSize w:val="1"/>
      <w:jc w:val="left"/>
      <w:tblBorders>
        <w:top w:color="8064a2" w:space="0" w:sz="8" w:val="single"/>
        <w:left w:color="auto" w:space="0" w:sz="0" w:val="none"/>
        <w:bottom w:color="8064a2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edia1-Énfasis5">
    <w:name w:val="Lista media 1 - Énfasis 5"/>
    <w:basedOn w:val="Tablanormal"/>
    <w:next w:val="Listamedia1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1-Énfasis5"/>
      <w:tblStyleRowBandSize w:val="1"/>
      <w:tblStyleColBandSize w:val="1"/>
      <w:jc w:val="left"/>
      <w:tblBorders>
        <w:top w:color="4bacc6" w:space="0" w:sz="8" w:val="single"/>
        <w:left w:color="auto" w:space="0" w:sz="0" w:val="none"/>
        <w:bottom w:color="4bacc6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edia1-Énfasis6">
    <w:name w:val="Lista media 1 - Énfasis 6"/>
    <w:basedOn w:val="Tablanormal"/>
    <w:next w:val="Listamedia1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1-Énfasis6"/>
      <w:tblStyleRowBandSize w:val="1"/>
      <w:tblStyleColBandSize w:val="1"/>
      <w:jc w:val="left"/>
      <w:tblBorders>
        <w:top w:color="f79646" w:space="0" w:sz="8" w:val="single"/>
        <w:left w:color="auto" w:space="0" w:sz="0" w:val="none"/>
        <w:bottom w:color="f79646" w:space="0" w:sz="8" w:val="single"/>
        <w:right w:color="auto" w:space="0" w:sz="0" w:val="none"/>
        <w:insideH w:color="auto" w:space="0" w:sz="0" w:val="none"/>
        <w:insideV w:color="auto" w:space="0" w:sz="0" w:val="none"/>
      </w:tblBorders>
    </w:tblPr>
  </w:style>
  <w:style w:type="table" w:styleId="Listamedia2">
    <w:name w:val="Lista media 2"/>
    <w:basedOn w:val="Tablanormal"/>
    <w:next w:val="Listamedia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2"/>
      <w:tblStyleRowBandSize w:val="1"/>
      <w:tblStyleColBandSize w:val="1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auto" w:space="0" w:sz="0" w:val="none"/>
        <w:insideV w:color="auto" w:space="0" w:sz="0" w:val="none"/>
      </w:tblBorders>
    </w:tblPr>
  </w:style>
  <w:style w:type="table" w:styleId="Listamedia2-Énfasis1">
    <w:name w:val="Lista media 2 - Énfasis 1"/>
    <w:basedOn w:val="Tablanormal"/>
    <w:next w:val="Listamedia2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2-Énfasis1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auto" w:space="0" w:sz="0" w:val="none"/>
        <w:insideV w:color="auto" w:space="0" w:sz="0" w:val="none"/>
      </w:tblBorders>
    </w:tblPr>
  </w:style>
  <w:style w:type="table" w:styleId="Listamedia2-Énfasis2">
    <w:name w:val="Lista media 2 - Énfasis 2"/>
    <w:basedOn w:val="Tablanormal"/>
    <w:next w:val="Listamedia2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2-Énfasis2"/>
      <w:tblStyleRowBandSize w:val="1"/>
      <w:tblStyleColBandSize w:val="1"/>
      <w:jc w:val="left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auto" w:space="0" w:sz="0" w:val="none"/>
        <w:insideV w:color="auto" w:space="0" w:sz="0" w:val="none"/>
      </w:tblBorders>
    </w:tblPr>
  </w:style>
  <w:style w:type="table" w:styleId="Listamedia2-Énfasis3">
    <w:name w:val="Lista media 2 - Énfasis 3"/>
    <w:basedOn w:val="Tablanormal"/>
    <w:next w:val="Listamedia2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2-Énfasis3"/>
      <w:tblStyleRowBandSize w:val="1"/>
      <w:tblStyleColBandSize w:val="1"/>
      <w:jc w:val="left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auto" w:space="0" w:sz="0" w:val="none"/>
        <w:insideV w:color="auto" w:space="0" w:sz="0" w:val="none"/>
      </w:tblBorders>
    </w:tblPr>
  </w:style>
  <w:style w:type="table" w:styleId="Listamedia2-Énfasis4">
    <w:name w:val="Lista media 2 - Énfasis 4"/>
    <w:basedOn w:val="Tablanormal"/>
    <w:next w:val="Listamedia2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2-Énfasis4"/>
      <w:tblStyleRowBandSize w:val="1"/>
      <w:tblStyleColBandSize w:val="1"/>
      <w:jc w:val="left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auto" w:space="0" w:sz="0" w:val="none"/>
        <w:insideV w:color="auto" w:space="0" w:sz="0" w:val="none"/>
      </w:tblBorders>
    </w:tblPr>
  </w:style>
  <w:style w:type="table" w:styleId="Listamedia2-Énfasis5">
    <w:name w:val="Lista media 2 - Énfasis 5"/>
    <w:basedOn w:val="Tablanormal"/>
    <w:next w:val="Listamedia2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2-Énfasis5"/>
      <w:tblStyleRowBandSize w:val="1"/>
      <w:tblStyleColBandSize w:val="1"/>
      <w:jc w:val="left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auto" w:space="0" w:sz="0" w:val="none"/>
        <w:insideV w:color="auto" w:space="0" w:sz="0" w:val="none"/>
      </w:tblBorders>
    </w:tblPr>
  </w:style>
  <w:style w:type="table" w:styleId="Listamedia2-Énfasis6">
    <w:name w:val="Lista media 2 - Énfasis 6"/>
    <w:basedOn w:val="Tablanormal"/>
    <w:next w:val="Listamedia2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media2-Énfasis6"/>
      <w:tblStyleRowBandSize w:val="1"/>
      <w:tblStyleColBandSize w:val="1"/>
      <w:jc w:val="left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auto" w:space="0" w:sz="0" w:val="none"/>
        <w:insideV w:color="auto" w:space="0" w:sz="0" w:val="none"/>
      </w:tblBorders>
    </w:tblPr>
  </w:style>
  <w:style w:type="table" w:styleId="Cuadrículamedia1">
    <w:name w:val="Cuadrícula media 1"/>
    <w:basedOn w:val="Tablanormal"/>
    <w:next w:val="Cuadrículamedia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1"/>
      <w:tblStyleRowBandSize w:val="1"/>
      <w:tblStyleColBandSize w:val="1"/>
      <w:jc w:val="left"/>
      <w:tblBorders>
        <w:top w:color="404040" w:space="0" w:sz="8" w:val="single"/>
        <w:left w:color="404040" w:space="0" w:sz="8" w:val="single"/>
        <w:bottom w:color="404040" w:space="0" w:sz="8" w:val="single"/>
        <w:right w:color="404040" w:space="0" w:sz="8" w:val="single"/>
        <w:insideH w:color="404040" w:space="0" w:sz="8" w:val="single"/>
        <w:insideV w:color="404040" w:space="0" w:sz="8" w:val="single"/>
      </w:tblBorders>
    </w:tblPr>
  </w:style>
  <w:style w:type="table" w:styleId="Cuadrículamedia1-Énfasis1">
    <w:name w:val="Cuadrícula media 1 - Énfasis 1"/>
    <w:basedOn w:val="Tablanormal"/>
    <w:next w:val="Cuadrículamedia1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1-Énfasis1"/>
      <w:tblStyleRowBandSize w:val="1"/>
      <w:tblStyleColBandSize w:val="1"/>
      <w:jc w:val="left"/>
      <w:tblBorders>
        <w:top w:color="7ba0cd" w:space="0" w:sz="8" w:val="single"/>
        <w:left w:color="7ba0cd" w:space="0" w:sz="8" w:val="single"/>
        <w:bottom w:color="7ba0cd" w:space="0" w:sz="8" w:val="single"/>
        <w:right w:color="7ba0cd" w:space="0" w:sz="8" w:val="single"/>
        <w:insideH w:color="7ba0cd" w:space="0" w:sz="8" w:val="single"/>
        <w:insideV w:color="7ba0cd" w:space="0" w:sz="8" w:val="single"/>
      </w:tblBorders>
    </w:tblPr>
  </w:style>
  <w:style w:type="table" w:styleId="Cuadrículamedia1-Énfasis2">
    <w:name w:val="Cuadrícula media 1 - Énfasis 2"/>
    <w:basedOn w:val="Tablanormal"/>
    <w:next w:val="Cuadrículamedia1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1-Énfasis2"/>
      <w:tblStyleRowBandSize w:val="1"/>
      <w:tblStyleColBandSize w:val="1"/>
      <w:jc w:val="left"/>
      <w:tblBorders>
        <w:top w:color="cf7b79" w:space="0" w:sz="8" w:val="single"/>
        <w:left w:color="cf7b79" w:space="0" w:sz="8" w:val="single"/>
        <w:bottom w:color="cf7b79" w:space="0" w:sz="8" w:val="single"/>
        <w:right w:color="cf7b79" w:space="0" w:sz="8" w:val="single"/>
        <w:insideH w:color="cf7b79" w:space="0" w:sz="8" w:val="single"/>
        <w:insideV w:color="cf7b79" w:space="0" w:sz="8" w:val="single"/>
      </w:tblBorders>
    </w:tblPr>
  </w:style>
  <w:style w:type="table" w:styleId="Cuadrículamedia1-Énfasis3">
    <w:name w:val="Cuadrícula media 1 - Énfasis 3"/>
    <w:basedOn w:val="Tablanormal"/>
    <w:next w:val="Cuadrículamedia1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1-Énfasis3"/>
      <w:tblStyleRowBandSize w:val="1"/>
      <w:tblStyleColBandSize w:val="1"/>
      <w:jc w:val="left"/>
      <w:tblBorders>
        <w:top w:color="b3cc82" w:space="0" w:sz="8" w:val="single"/>
        <w:left w:color="b3cc82" w:space="0" w:sz="8" w:val="single"/>
        <w:bottom w:color="b3cc82" w:space="0" w:sz="8" w:val="single"/>
        <w:right w:color="b3cc82" w:space="0" w:sz="8" w:val="single"/>
        <w:insideH w:color="b3cc82" w:space="0" w:sz="8" w:val="single"/>
        <w:insideV w:color="b3cc82" w:space="0" w:sz="8" w:val="single"/>
      </w:tblBorders>
    </w:tblPr>
  </w:style>
  <w:style w:type="table" w:styleId="Cuadrículamedia1-Énfasis4">
    <w:name w:val="Cuadrícula media 1 - Énfasis 4"/>
    <w:basedOn w:val="Tablanormal"/>
    <w:next w:val="Cuadrículamedia1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1-Énfasis4"/>
      <w:tblStyleRowBandSize w:val="1"/>
      <w:tblStyleColBandSize w:val="1"/>
      <w:jc w:val="left"/>
      <w:tblBorders>
        <w:top w:color="9f8ab9" w:space="0" w:sz="8" w:val="single"/>
        <w:left w:color="9f8ab9" w:space="0" w:sz="8" w:val="single"/>
        <w:bottom w:color="9f8ab9" w:space="0" w:sz="8" w:val="single"/>
        <w:right w:color="9f8ab9" w:space="0" w:sz="8" w:val="single"/>
        <w:insideH w:color="9f8ab9" w:space="0" w:sz="8" w:val="single"/>
        <w:insideV w:color="9f8ab9" w:space="0" w:sz="8" w:val="single"/>
      </w:tblBorders>
    </w:tblPr>
  </w:style>
  <w:style w:type="table" w:styleId="Cuadrículamedia1-Énfasis5">
    <w:name w:val="Cuadrícula media 1 - Énfasis 5"/>
    <w:basedOn w:val="Tablanormal"/>
    <w:next w:val="Cuadrículamedia1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1-Énfasis5"/>
      <w:tblStyleRowBandSize w:val="1"/>
      <w:tblStyleColBandSize w:val="1"/>
      <w:jc w:val="left"/>
      <w:tblBorders>
        <w:top w:color="78c0d4" w:space="0" w:sz="8" w:val="single"/>
        <w:left w:color="78c0d4" w:space="0" w:sz="8" w:val="single"/>
        <w:bottom w:color="78c0d4" w:space="0" w:sz="8" w:val="single"/>
        <w:right w:color="78c0d4" w:space="0" w:sz="8" w:val="single"/>
        <w:insideH w:color="78c0d4" w:space="0" w:sz="8" w:val="single"/>
        <w:insideV w:color="78c0d4" w:space="0" w:sz="8" w:val="single"/>
      </w:tblBorders>
    </w:tblPr>
  </w:style>
  <w:style w:type="table" w:styleId="Cuadrículamedia1-Énfasis6">
    <w:name w:val="Cuadrícula media 1 - Énfasis 6"/>
    <w:basedOn w:val="Tablanormal"/>
    <w:next w:val="Cuadrículamedia1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1-Énfasis6"/>
      <w:tblStyleRowBandSize w:val="1"/>
      <w:tblStyleColBandSize w:val="1"/>
      <w:jc w:val="left"/>
      <w:tblBorders>
        <w:top w:color="f9b074" w:space="0" w:sz="8" w:val="single"/>
        <w:left w:color="f9b074" w:space="0" w:sz="8" w:val="single"/>
        <w:bottom w:color="f9b074" w:space="0" w:sz="8" w:val="single"/>
        <w:right w:color="f9b074" w:space="0" w:sz="8" w:val="single"/>
        <w:insideH w:color="f9b074" w:space="0" w:sz="8" w:val="single"/>
        <w:insideV w:color="f9b074" w:space="0" w:sz="8" w:val="single"/>
      </w:tblBorders>
    </w:tblPr>
  </w:style>
  <w:style w:type="table" w:styleId="Cuadrículamedia2">
    <w:name w:val="Cuadrícula media 2"/>
    <w:basedOn w:val="Tablanormal"/>
    <w:next w:val="Cuadrículamedia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media2"/>
      <w:tblStyleRowBandSize w:val="1"/>
      <w:tblStyleColBandSize w:val="1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</w:tblPr>
  </w:style>
  <w:style w:type="table" w:styleId="Cuadrículamedia2-Énfasis1">
    <w:name w:val="Cuadrícula media 2 - Énfasis 1"/>
    <w:basedOn w:val="Tablanormal"/>
    <w:next w:val="Cuadrículamedia2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media2-Énfasis1"/>
      <w:tblStyleRowBandSize w:val="1"/>
      <w:tblStyleColBandSize w:val="1"/>
      <w:jc w:val="left"/>
      <w:tblBorders>
        <w:top w:color="4f81bd" w:space="0" w:sz="8" w:val="single"/>
        <w:left w:color="4f81bd" w:space="0" w:sz="8" w:val="single"/>
        <w:bottom w:color="4f81bd" w:space="0" w:sz="8" w:val="single"/>
        <w:right w:color="4f81bd" w:space="0" w:sz="8" w:val="single"/>
        <w:insideH w:color="4f81bd" w:space="0" w:sz="8" w:val="single"/>
        <w:insideV w:color="4f81bd" w:space="0" w:sz="8" w:val="single"/>
      </w:tblBorders>
    </w:tblPr>
  </w:style>
  <w:style w:type="table" w:styleId="Cuadrículamedia2-Énfasis2">
    <w:name w:val="Cuadrícula media 2 - Énfasis 2"/>
    <w:basedOn w:val="Tablanormal"/>
    <w:next w:val="Cuadrículamedia2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media2-Énfasis2"/>
      <w:tblStyleRowBandSize w:val="1"/>
      <w:tblStyleColBandSize w:val="1"/>
      <w:jc w:val="left"/>
      <w:tblBorders>
        <w:top w:color="c0504d" w:space="0" w:sz="8" w:val="single"/>
        <w:left w:color="c0504d" w:space="0" w:sz="8" w:val="single"/>
        <w:bottom w:color="c0504d" w:space="0" w:sz="8" w:val="single"/>
        <w:right w:color="c0504d" w:space="0" w:sz="8" w:val="single"/>
        <w:insideH w:color="c0504d" w:space="0" w:sz="8" w:val="single"/>
        <w:insideV w:color="c0504d" w:space="0" w:sz="8" w:val="single"/>
      </w:tblBorders>
    </w:tblPr>
  </w:style>
  <w:style w:type="table" w:styleId="Cuadrículamedia2-Énfasis3">
    <w:name w:val="Cuadrícula media 2 - Énfasis 3"/>
    <w:basedOn w:val="Tablanormal"/>
    <w:next w:val="Cuadrículamedia2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media2-Énfasis3"/>
      <w:tblStyleRowBandSize w:val="1"/>
      <w:tblStyleColBandSize w:val="1"/>
      <w:jc w:val="left"/>
      <w:tblBorders>
        <w:top w:color="9bbb59" w:space="0" w:sz="8" w:val="single"/>
        <w:left w:color="9bbb59" w:space="0" w:sz="8" w:val="single"/>
        <w:bottom w:color="9bbb59" w:space="0" w:sz="8" w:val="single"/>
        <w:right w:color="9bbb59" w:space="0" w:sz="8" w:val="single"/>
        <w:insideH w:color="9bbb59" w:space="0" w:sz="8" w:val="single"/>
        <w:insideV w:color="9bbb59" w:space="0" w:sz="8" w:val="single"/>
      </w:tblBorders>
    </w:tblPr>
  </w:style>
  <w:style w:type="table" w:styleId="Cuadrículamedia2-Énfasis4">
    <w:name w:val="Cuadrícula media 2 - Énfasis 4"/>
    <w:basedOn w:val="Tablanormal"/>
    <w:next w:val="Cuadrículamedia2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media2-Énfasis4"/>
      <w:tblStyleRowBandSize w:val="1"/>
      <w:tblStyleColBandSize w:val="1"/>
      <w:jc w:val="left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8064a2" w:space="0" w:sz="8" w:val="single"/>
        <w:insideV w:color="8064a2" w:space="0" w:sz="8" w:val="single"/>
      </w:tblBorders>
    </w:tblPr>
  </w:style>
  <w:style w:type="table" w:styleId="Cuadrículamedia2-Énfasis5">
    <w:name w:val="Cuadrícula media 2 - Énfasis 5"/>
    <w:basedOn w:val="Tablanormal"/>
    <w:next w:val="Cuadrículamedia2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media2-Énfasis5"/>
      <w:tblStyleRowBandSize w:val="1"/>
      <w:tblStyleColBandSize w:val="1"/>
      <w:jc w:val="left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  <w:insideH w:color="4bacc6" w:space="0" w:sz="8" w:val="single"/>
        <w:insideV w:color="4bacc6" w:space="0" w:sz="8" w:val="single"/>
      </w:tblBorders>
    </w:tblPr>
  </w:style>
  <w:style w:type="table" w:styleId="Cuadrículamedia2-Énfasis6">
    <w:name w:val="Cuadrícula media 2 - Énfasis 6"/>
    <w:basedOn w:val="Tablanormal"/>
    <w:next w:val="Cuadrículamedia2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Times New Roman" w:hAnsi="Calibri"/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media2-Énfasis6"/>
      <w:tblStyleRowBandSize w:val="1"/>
      <w:tblStyleColBandSize w:val="1"/>
      <w:jc w:val="left"/>
      <w:tblBorders>
        <w:top w:color="f79646" w:space="0" w:sz="8" w:val="single"/>
        <w:left w:color="f79646" w:space="0" w:sz="8" w:val="single"/>
        <w:bottom w:color="f79646" w:space="0" w:sz="8" w:val="single"/>
        <w:right w:color="f79646" w:space="0" w:sz="8" w:val="single"/>
        <w:insideH w:color="f79646" w:space="0" w:sz="8" w:val="single"/>
        <w:insideV w:color="f79646" w:space="0" w:sz="8" w:val="single"/>
      </w:tblBorders>
    </w:tblPr>
  </w:style>
  <w:style w:type="table" w:styleId="Cuadrículamedia3">
    <w:name w:val="Cuadrícula media 3"/>
    <w:basedOn w:val="Tablanormal"/>
    <w:next w:val="Cuadrículamedia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3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Cuadrículamedia3-Énfasis1">
    <w:name w:val="Cuadrícula media 3 - Énfasis 1"/>
    <w:basedOn w:val="Tablanormal"/>
    <w:next w:val="Cuadrículamedia3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3-Énfasis1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Cuadrículamedia3-Énfasis2">
    <w:name w:val="Cuadrícula media 3 - Énfasis 2"/>
    <w:basedOn w:val="Tablanormal"/>
    <w:next w:val="Cuadrículamedia3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3-Énfasis2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Cuadrículamedia3-Énfasis3">
    <w:name w:val="Cuadrícula media 3 - Énfasis 3"/>
    <w:basedOn w:val="Tablanormal"/>
    <w:next w:val="Cuadrículamedia3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3-Énfasis3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Cuadrículamedia3-Énfasis4">
    <w:name w:val="Cuadrícula media 3 - Énfasis 4"/>
    <w:basedOn w:val="Tablanormal"/>
    <w:next w:val="Cuadrículamedia3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3-Énfasis4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Cuadrículamedia3-Énfasis5">
    <w:name w:val="Cuadrícula media 3 - Énfasis 5"/>
    <w:basedOn w:val="Tablanormal"/>
    <w:next w:val="Cuadrículamedia3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3-Énfasis5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Cuadrículamedia3-Énfasis6">
    <w:name w:val="Cuadrícula media 3 - Énfasis 6"/>
    <w:basedOn w:val="Tablanormal"/>
    <w:next w:val="Cuadrículamedia3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Cuadrículamedia3-Énfasis6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Listaoscura">
    <w:name w:val="Lista oscura"/>
    <w:basedOn w:val="Tablanormal"/>
    <w:next w:val="Listaoscur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oscura"/>
      <w:tblStyleRowBandSize w:val="1"/>
      <w:tblStyleColBandSize w:val="1"/>
      <w:jc w:val="left"/>
    </w:tblPr>
  </w:style>
  <w:style w:type="table" w:styleId="Listaoscura-Énfasis1">
    <w:name w:val="Lista oscura - Énfasis 1"/>
    <w:basedOn w:val="Tablanormal"/>
    <w:next w:val="Listaoscura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oscura-Énfasis1"/>
      <w:tblStyleRowBandSize w:val="1"/>
      <w:tblStyleColBandSize w:val="1"/>
      <w:jc w:val="left"/>
    </w:tblPr>
  </w:style>
  <w:style w:type="table" w:styleId="Listaoscura-Énfasis2">
    <w:name w:val="Lista oscura - Énfasis 2"/>
    <w:basedOn w:val="Tablanormal"/>
    <w:next w:val="Listaoscura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oscura-Énfasis2"/>
      <w:tblStyleRowBandSize w:val="1"/>
      <w:tblStyleColBandSize w:val="1"/>
      <w:jc w:val="left"/>
    </w:tblPr>
  </w:style>
  <w:style w:type="table" w:styleId="Listaoscura-Énfasis3">
    <w:name w:val="Lista oscura - Énfasis 3"/>
    <w:basedOn w:val="Tablanormal"/>
    <w:next w:val="Listaoscura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oscura-Énfasis3"/>
      <w:tblStyleRowBandSize w:val="1"/>
      <w:tblStyleColBandSize w:val="1"/>
      <w:jc w:val="left"/>
    </w:tblPr>
  </w:style>
  <w:style w:type="table" w:styleId="Listaoscura-Énfasis4">
    <w:name w:val="Lista oscura - Énfasis 4"/>
    <w:basedOn w:val="Tablanormal"/>
    <w:next w:val="Listaoscura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oscura-Énfasis4"/>
      <w:tblStyleRowBandSize w:val="1"/>
      <w:tblStyleColBandSize w:val="1"/>
      <w:jc w:val="left"/>
    </w:tblPr>
  </w:style>
  <w:style w:type="table" w:styleId="Listaoscura-Énfasis5">
    <w:name w:val="Lista oscura - Énfasis 5"/>
    <w:basedOn w:val="Tablanormal"/>
    <w:next w:val="Listaoscura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oscura-Énfasis5"/>
      <w:tblStyleRowBandSize w:val="1"/>
      <w:tblStyleColBandSize w:val="1"/>
      <w:jc w:val="left"/>
    </w:tblPr>
  </w:style>
  <w:style w:type="table" w:styleId="Listaoscura-Énfasis6">
    <w:name w:val="Lista oscura - Énfasis 6"/>
    <w:basedOn w:val="Tablanormal"/>
    <w:next w:val="Listaoscura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aoscura-Énfasis6"/>
      <w:tblStyleRowBandSize w:val="1"/>
      <w:tblStyleColBandSize w:val="1"/>
      <w:jc w:val="left"/>
    </w:tblPr>
  </w:style>
  <w:style w:type="table" w:styleId="Sombreadovistoso">
    <w:name w:val="Sombreado vistoso"/>
    <w:basedOn w:val="Tablanormal"/>
    <w:next w:val="Sombreadovistoso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dovistoso"/>
      <w:tblStyleRowBandSize w:val="1"/>
      <w:tblStyleColBandSize w:val="1"/>
      <w:jc w:val="left"/>
      <w:tblBorders>
        <w:top w:color="c0504d" w:space="0" w:sz="24" w:val="single"/>
        <w:left w:color="000000" w:space="0" w:sz="4" w:val="single"/>
        <w:bottom w:color="000000" w:space="0" w:sz="4" w:val="single"/>
        <w:right w:color="000000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dovistoso-Énfasis1">
    <w:name w:val="Sombreado vistoso - Énfasis 1"/>
    <w:basedOn w:val="Tablanormal"/>
    <w:next w:val="Sombreadovistoso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dovistoso-Énfasis1"/>
      <w:tblStyleRowBandSize w:val="1"/>
      <w:tblStyleColBandSize w:val="1"/>
      <w:jc w:val="left"/>
      <w:tblBorders>
        <w:top w:color="c0504d" w:space="0" w:sz="24" w:val="single"/>
        <w:left w:color="4f81bd" w:space="0" w:sz="4" w:val="single"/>
        <w:bottom w:color="4f81bd" w:space="0" w:sz="4" w:val="single"/>
        <w:right w:color="4f81bd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dovistoso-Énfasis2">
    <w:name w:val="Sombreado vistoso - Énfasis 2"/>
    <w:basedOn w:val="Tablanormal"/>
    <w:next w:val="Sombreadovistoso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dovistoso-Énfasis2"/>
      <w:tblStyleRowBandSize w:val="1"/>
      <w:tblStyleColBandSize w:val="1"/>
      <w:jc w:val="left"/>
      <w:tblBorders>
        <w:top w:color="c0504d" w:space="0" w:sz="24" w:val="single"/>
        <w:left w:color="c0504d" w:space="0" w:sz="4" w:val="single"/>
        <w:bottom w:color="c0504d" w:space="0" w:sz="4" w:val="single"/>
        <w:right w:color="c0504d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dovistoso-Énfasis3">
    <w:name w:val="Sombreado vistoso - Énfasis 3"/>
    <w:basedOn w:val="Tablanormal"/>
    <w:next w:val="Sombreadovistoso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dovistoso-Énfasis3"/>
      <w:tblStyleRowBandSize w:val="1"/>
      <w:tblStyleColBandSize w:val="1"/>
      <w:jc w:val="left"/>
      <w:tblBorders>
        <w:top w:color="8064a2" w:space="0" w:sz="24" w:val="single"/>
        <w:left w:color="9bbb59" w:space="0" w:sz="4" w:val="single"/>
        <w:bottom w:color="9bbb59" w:space="0" w:sz="4" w:val="single"/>
        <w:right w:color="9bbb59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dovistoso-Énfasis4">
    <w:name w:val="Sombreado vistoso - Énfasis 4"/>
    <w:basedOn w:val="Tablanormal"/>
    <w:next w:val="Sombreadovistoso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dovistoso-Énfasis4"/>
      <w:tblStyleRowBandSize w:val="1"/>
      <w:tblStyleColBandSize w:val="1"/>
      <w:jc w:val="left"/>
      <w:tblBorders>
        <w:top w:color="9bbb59" w:space="0" w:sz="24" w:val="single"/>
        <w:left w:color="8064a2" w:space="0" w:sz="4" w:val="single"/>
        <w:bottom w:color="8064a2" w:space="0" w:sz="4" w:val="single"/>
        <w:right w:color="8064a2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dovistoso-Énfasis5">
    <w:name w:val="Sombreado vistoso - Énfasis 5"/>
    <w:basedOn w:val="Tablanormal"/>
    <w:next w:val="Sombreadovistoso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dovistoso-Énfasis5"/>
      <w:tblStyleRowBandSize w:val="1"/>
      <w:tblStyleColBandSize w:val="1"/>
      <w:jc w:val="left"/>
      <w:tblBorders>
        <w:top w:color="f79646" w:space="0" w:sz="24" w:val="single"/>
        <w:left w:color="4bacc6" w:space="0" w:sz="4" w:val="single"/>
        <w:bottom w:color="4bacc6" w:space="0" w:sz="4" w:val="single"/>
        <w:right w:color="4bacc6" w:space="0" w:sz="4" w:val="single"/>
        <w:insideH w:color="ffffff" w:space="0" w:sz="4" w:val="single"/>
        <w:insideV w:color="ffffff" w:space="0" w:sz="4" w:val="single"/>
      </w:tblBorders>
    </w:tblPr>
  </w:style>
  <w:style w:type="table" w:styleId="Sombreadovistoso-Énfasis6">
    <w:name w:val="Sombreado vistoso - Énfasis 6"/>
    <w:basedOn w:val="Tablanormal"/>
    <w:next w:val="Sombreadovistoso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Sombreadovistoso-Énfasis6"/>
      <w:tblStyleRowBandSize w:val="1"/>
      <w:tblStyleColBandSize w:val="1"/>
      <w:jc w:val="left"/>
      <w:tblBorders>
        <w:top w:color="4bacc6" w:space="0" w:sz="24" w:val="single"/>
        <w:left w:color="f79646" w:space="0" w:sz="4" w:val="single"/>
        <w:bottom w:color="f79646" w:space="0" w:sz="4" w:val="single"/>
        <w:right w:color="f79646" w:space="0" w:sz="4" w:val="single"/>
        <w:insideH w:color="ffffff" w:space="0" w:sz="4" w:val="single"/>
        <w:insideV w:color="ffffff" w:space="0" w:sz="4" w:val="single"/>
      </w:tblBorders>
    </w:tblPr>
  </w:style>
  <w:style w:type="table" w:styleId="Listavistosa">
    <w:name w:val="Lista vistosa"/>
    <w:basedOn w:val="Tablanormal"/>
    <w:next w:val="Listavistos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vistosa"/>
      <w:tblStyleRowBandSize w:val="1"/>
      <w:tblStyleColBandSize w:val="1"/>
      <w:jc w:val="left"/>
    </w:tblPr>
  </w:style>
  <w:style w:type="table" w:styleId="Listavistosa-Énfasis1">
    <w:name w:val="Lista vistosa - Énfasis 1"/>
    <w:basedOn w:val="Tablanormal"/>
    <w:next w:val="Listavistosa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vistosa-Énfasis1"/>
      <w:tblStyleRowBandSize w:val="1"/>
      <w:tblStyleColBandSize w:val="1"/>
      <w:jc w:val="left"/>
    </w:tblPr>
  </w:style>
  <w:style w:type="table" w:styleId="Listavistosa-Énfasis2">
    <w:name w:val="Lista vistosa - Énfasis 2"/>
    <w:basedOn w:val="Tablanormal"/>
    <w:next w:val="Listavistosa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vistosa-Énfasis2"/>
      <w:tblStyleRowBandSize w:val="1"/>
      <w:tblStyleColBandSize w:val="1"/>
      <w:jc w:val="left"/>
    </w:tblPr>
  </w:style>
  <w:style w:type="table" w:styleId="Listavistosa-Énfasis3">
    <w:name w:val="Lista vistosa - Énfasis 3"/>
    <w:basedOn w:val="Tablanormal"/>
    <w:next w:val="Listavistosa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vistosa-Énfasis3"/>
      <w:tblStyleRowBandSize w:val="1"/>
      <w:tblStyleColBandSize w:val="1"/>
      <w:jc w:val="left"/>
    </w:tblPr>
  </w:style>
  <w:style w:type="table" w:styleId="Listavistosa-Énfasis4">
    <w:name w:val="Lista vistosa - Énfasis 4"/>
    <w:basedOn w:val="Tablanormal"/>
    <w:next w:val="Listavistosa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vistosa-Énfasis4"/>
      <w:tblStyleRowBandSize w:val="1"/>
      <w:tblStyleColBandSize w:val="1"/>
      <w:jc w:val="left"/>
    </w:tblPr>
  </w:style>
  <w:style w:type="table" w:styleId="Listavistosa-Énfasis5">
    <w:name w:val="Lista vistosa - Énfasis 5"/>
    <w:basedOn w:val="Tablanormal"/>
    <w:next w:val="Listavistosa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vistosa-Énfasis5"/>
      <w:tblStyleRowBandSize w:val="1"/>
      <w:tblStyleColBandSize w:val="1"/>
      <w:jc w:val="left"/>
    </w:tblPr>
  </w:style>
  <w:style w:type="table" w:styleId="Listavistosa-Énfasis6">
    <w:name w:val="Lista vistosa - Énfasis 6"/>
    <w:basedOn w:val="Tablanormal"/>
    <w:next w:val="Listavistosa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Listavistosa-Énfasis6"/>
      <w:tblStyleRowBandSize w:val="1"/>
      <w:tblStyleColBandSize w:val="1"/>
      <w:jc w:val="left"/>
    </w:tblPr>
  </w:style>
  <w:style w:type="table" w:styleId="Cuadrículavistosa">
    <w:name w:val="Cuadrícula vistosa"/>
    <w:basedOn w:val="Tablanormal"/>
    <w:next w:val="Cuadrículavistos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vistosa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Cuadrículavistosa-Énfasis1">
    <w:name w:val="Cuadrícula vistosa - Énfasis 1"/>
    <w:basedOn w:val="Tablanormal"/>
    <w:next w:val="Cuadrículavistosa-Énfasis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vistosa-Énfasis1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Cuadrículavistosa-Énfasis2">
    <w:name w:val="Cuadrícula vistosa - Énfasis 2"/>
    <w:basedOn w:val="Tablanormal"/>
    <w:next w:val="Cuadrículavistosa-Énfasis2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vistosa-Énfasis2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Cuadrículavistosa-Énfasis3">
    <w:name w:val="Cuadrícula vistosa - Énfasis 3"/>
    <w:basedOn w:val="Tablanormal"/>
    <w:next w:val="Cuadrículavistosa-Énfasis3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vistosa-Énfasis3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Cuadrículavistosa-Énfasis4">
    <w:name w:val="Cuadrícula vistosa - Énfasis 4"/>
    <w:basedOn w:val="Tablanormal"/>
    <w:next w:val="Cuadrículavistosa-Énfasis4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vistosa-Énfasis4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Cuadrículavistosa-Énfasis5">
    <w:name w:val="Cuadrícula vistosa - Énfasis 5"/>
    <w:basedOn w:val="Tablanormal"/>
    <w:next w:val="Cuadrículavistosa-Énfasis5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vistosa-Énfasis5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table" w:styleId="Cuadrículavistosa-Énfasis6">
    <w:name w:val="Cuadrícula vistosa - Énfasis 6"/>
    <w:basedOn w:val="Tablanormal"/>
    <w:next w:val="Cuadrículavistosa-Énfasis6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effect w:val="none"/>
      <w:vertAlign w:val="baseline"/>
      <w:cs w:val="0"/>
      <w:em w:val="none"/>
      <w:lang/>
    </w:rPr>
    <w:tblPr>
      <w:tblStyle w:val="Cuadrículavistosa-Énfasis6"/>
      <w:tblStyleRowBandSize w:val="1"/>
      <w:tblStyleColBandSize w:val="1"/>
      <w:jc w:val="left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ffffff" w:space="0" w:sz="4" w:val="single"/>
        <w:insideV w:color="auto" w:space="0" w:sz="0" w:val="none"/>
      </w:tblBorders>
    </w:tbl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s-ES" w:val="es-AR"/>
    </w:rPr>
  </w:style>
  <w:style w:type="character" w:styleId="TextodegloboCar">
    <w:name w:val="Texto de globo Car"/>
    <w:basedOn w:val="Fuentedepárrafopredeter."/>
    <w:next w:val="Textodeglobo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Ref.decomentario">
    <w:name w:val="Ref. de comentario"/>
    <w:basedOn w:val="Fuentedepárrafopredeter."/>
    <w:next w:val="Ref.decomentario"/>
    <w:autoRedefine w:val="0"/>
    <w:hidden w:val="0"/>
    <w:qFormat w:val="1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Textocomentario">
    <w:name w:val="Texto comentario"/>
    <w:basedOn w:val="normal"/>
    <w:next w:val="Textocomentario"/>
    <w:autoRedefine w:val="0"/>
    <w:hidden w:val="0"/>
    <w:qFormat w:val="1"/>
    <w:pPr>
      <w:suppressAutoHyphens w:val="1"/>
      <w:spacing w:after="8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Cs w:val="20"/>
      <w:effect w:val="none"/>
      <w:vertAlign w:val="baseline"/>
      <w:cs w:val="0"/>
      <w:em w:val="none"/>
      <w:lang w:bidi="ar-SA" w:eastAsia="es-ES" w:val="es-AR"/>
    </w:rPr>
  </w:style>
  <w:style w:type="character" w:styleId="TextocomentarioCar">
    <w:name w:val="Texto comentario Car"/>
    <w:basedOn w:val="Fuentedepárrafopredeter."/>
    <w:next w:val="TextocomentarioCar"/>
    <w:autoRedefine w:val="0"/>
    <w:hidden w:val="0"/>
    <w:qFormat w:val="0"/>
    <w:rPr>
      <w:rFonts w:ascii="Arial" w:hAnsi="Arial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Asuntodelcomentario">
    <w:name w:val="Asunto del comentario"/>
    <w:basedOn w:val="Textocomentario"/>
    <w:next w:val="Textocomentario"/>
    <w:autoRedefine w:val="0"/>
    <w:hidden w:val="0"/>
    <w:qFormat w:val="1"/>
    <w:pPr>
      <w:suppressAutoHyphens w:val="1"/>
      <w:spacing w:after="80" w:line="240" w:lineRule="auto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Cs w:val="20"/>
      <w:effect w:val="none"/>
      <w:vertAlign w:val="baseline"/>
      <w:cs w:val="0"/>
      <w:em w:val="none"/>
      <w:lang w:bidi="ar-SA" w:eastAsia="es-ES" w:val="es-AR"/>
    </w:rPr>
  </w:style>
  <w:style w:type="character" w:styleId="AsuntodelcomentarioCar">
    <w:name w:val="Asunto del comentario Car"/>
    <w:basedOn w:val="TextocomentarioCar"/>
    <w:next w:val="AsuntodelcomentarioCar"/>
    <w:autoRedefine w:val="0"/>
    <w:hidden w:val="0"/>
    <w:qFormat w:val="0"/>
    <w:rPr>
      <w:rFonts w:ascii="Arial" w:hAnsi="Arial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i w:val="1"/>
      <w:iCs w:val="1"/>
      <w:color w:val="4f81bd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AR"/>
    </w:rPr>
  </w:style>
  <w:style w:type="table" w:styleId="0">
    <w:name w:val=""/>
    <w:basedOn w:val="TableNormal"/>
    <w:next w:val="0"/>
    <w:autoRedefine w:val="0"/>
    <w:hidden w:val="0"/>
    <w:qFormat w:val="0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  <w:tblPr>
      <w:tblStyle w:val="0"/>
      <w:tblStyleRowBandSize w:val="1"/>
      <w:tblStyleColBandSize w:val="1"/>
      <w:jc w:val="left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1">
    <w:name w:val=""/>
    <w:basedOn w:val="TableNormal"/>
    <w:next w:val="1"/>
    <w:autoRedefine w:val="0"/>
    <w:hidden w:val="0"/>
    <w:qFormat w:val="0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  <w:tblPr>
      <w:tblStyle w:val="1"/>
      <w:tblStyleRowBandSize w:val="1"/>
      <w:tblStyleColBandSize w:val="1"/>
      <w:jc w:val="left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2">
    <w:name w:val=""/>
    <w:basedOn w:val="TableNormal"/>
    <w:next w:val="2"/>
    <w:autoRedefine w:val="0"/>
    <w:hidden w:val="0"/>
    <w:qFormat w:val="0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  <w:tblPr>
      <w:tblStyle w:val="2"/>
      <w:tblStyleRowBandSize w:val="1"/>
      <w:tblStyleColBandSize w:val="1"/>
      <w:jc w:val="left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3">
    <w:name w:val=""/>
    <w:basedOn w:val="TableNormal"/>
    <w:next w:val="3"/>
    <w:autoRedefine w:val="0"/>
    <w:hidden w:val="0"/>
    <w:qFormat w:val="0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  <w:tblPr>
      <w:tblStyle w:val="3"/>
      <w:tblStyleRowBandSize w:val="1"/>
      <w:tblStyleColBandSize w:val="1"/>
      <w:jc w:val="left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">
    <w:name w:val=""/>
    <w:basedOn w:val="TableNormal"/>
    <w:next w:val=""/>
    <w:autoRedefine w:val="0"/>
    <w:hidden w:val="0"/>
    <w:qFormat w:val="0"/>
    <w:pPr>
      <w:suppressAutoHyphens w:val="1"/>
      <w:spacing w:after="8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s-ES" w:val="es-AR"/>
    </w:rPr>
    <w:tblPr>
      <w:tblStyle w:val=""/>
      <w:tblStyleRowBandSize w:val="1"/>
      <w:tblStyleColBandSize w:val="1"/>
      <w:jc w:val="left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Cje1MUf32l0slbxNklAv4ZRm3g==">CgMxLjA4AHIhMWV4RC11LVU5Qk9kN0hHSktwYzJWVFRSSUdqT192a2xW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2026-10-21T11:55:00Z</dcterms:created>
  <dc:creator>PIEMMER - FaHCE-UNLP / IdIHCS</dc:creator>
</cp:coreProperties>
</file>